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240" w:after="0"/>
        <w:rPr/>
      </w:pPr>
      <w:bookmarkStart w:id="0" w:name="__UnoMark__505_959865786"/>
      <w:bookmarkStart w:id="1" w:name="__UnoMark__506_959865786"/>
      <w:bookmarkStart w:id="2" w:name="__UnoMark__530_256489302"/>
      <w:bookmarkStart w:id="3" w:name="__UnoMark__531_256489302"/>
      <w:bookmarkEnd w:id="0"/>
      <w:bookmarkEnd w:id="1"/>
      <w:bookmarkEnd w:id="2"/>
      <w:bookmarkEnd w:id="3"/>
      <w:r>
        <w:drawing>
          <wp:anchor behindDoc="0" distT="0" distB="0" distL="114300" distR="116840" simplePos="0" locked="0" layoutInCell="1" allowOverlap="1" relativeHeight="2">
            <wp:simplePos x="0" y="0"/>
            <wp:positionH relativeFrom="column">
              <wp:posOffset>-3810</wp:posOffset>
            </wp:positionH>
            <wp:positionV relativeFrom="paragraph">
              <wp:posOffset>635</wp:posOffset>
            </wp:positionV>
            <wp:extent cx="530860" cy="819150"/>
            <wp:effectExtent l="0" t="0" r="0" b="0"/>
            <wp:wrapSquare wrapText="bothSides"/>
            <wp:docPr id="1"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
                    <pic:cNvPicPr>
                      <a:picLocks noChangeAspect="1" noChangeArrowheads="1"/>
                    </pic:cNvPicPr>
                  </pic:nvPicPr>
                  <pic:blipFill>
                    <a:blip r:embed="rId2"/>
                    <a:srcRect l="14271" t="0" r="50966" b="0"/>
                    <a:stretch>
                      <a:fillRect/>
                    </a:stretch>
                  </pic:blipFill>
                  <pic:spPr bwMode="auto">
                    <a:xfrm>
                      <a:off x="0" y="0"/>
                      <a:ext cx="530860" cy="819150"/>
                    </a:xfrm>
                    <a:prstGeom prst="rect">
                      <a:avLst/>
                    </a:prstGeom>
                  </pic:spPr>
                </pic:pic>
              </a:graphicData>
            </a:graphic>
          </wp:anchor>
        </w:drawing>
      </w:r>
      <w:r>
        <w:rPr>
          <w:lang w:val="en-US"/>
        </w:rPr>
        <w:t>L</w:t>
      </w:r>
      <w:r>
        <w:rPr>
          <w:lang w:val="en-US"/>
        </w:rPr>
        <w:t xml:space="preserve">AB </w:t>
      </w:r>
      <w:r>
        <w:rPr>
          <w:b/>
          <w:bCs/>
          <w:i/>
          <w:color w:val="595959" w:themeColor="text1" w:themeTint="a6"/>
          <w:lang w:val="en-US"/>
        </w:rPr>
        <w:t>SMART GRIDS</w:t>
      </w:r>
    </w:p>
    <w:p>
      <w:pPr>
        <w:pStyle w:val="Ttulo2"/>
        <w:rPr>
          <w:lang w:val="en-US"/>
        </w:rPr>
      </w:pPr>
      <w:r>
        <w:rPr>
          <w:lang w:val="en-US"/>
        </w:rPr>
        <w:t>FORMULARIO DE PROPUESTA INICIAL DEL RETO</w:t>
      </w:r>
    </w:p>
    <w:p>
      <w:pPr>
        <w:pStyle w:val="Normal"/>
        <w:rPr>
          <w:lang w:val="en-US"/>
        </w:rPr>
      </w:pPr>
      <w:r>
        <w:rPr>
          <w:lang w:val="en-US"/>
        </w:rPr>
      </w:r>
    </w:p>
    <w:tbl>
      <w:tblPr>
        <w:tblStyle w:val="Tabladecuadrcula1clara-nfasis1"/>
        <w:tblW w:w="9067" w:type="dxa"/>
        <w:jc w:val="left"/>
        <w:tblInd w:w="0" w:type="dxa"/>
        <w:tblCellMar>
          <w:top w:w="0" w:type="dxa"/>
          <w:left w:w="78" w:type="dxa"/>
          <w:bottom w:w="0" w:type="dxa"/>
          <w:right w:w="108" w:type="dxa"/>
        </w:tblCellMar>
        <w:tblLook w:firstRow="1" w:noVBand="1" w:lastRow="0" w:firstColumn="1" w:lastColumn="0" w:noHBand="0" w:val="04a0"/>
      </w:tblPr>
      <w:tblGrid>
        <w:gridCol w:w="3964"/>
        <w:gridCol w:w="2339"/>
        <w:gridCol w:w="2764"/>
      </w:tblGrid>
      <w:tr>
        <w:trPr>
          <w:cnfStyle w:val="100000000000" w:firstRow="1" w:lastRow="0" w:firstColumn="0" w:lastColumn="0" w:oddVBand="0" w:evenVBand="0" w:oddHBand="0" w:evenHBand="0" w:firstRowFirstColumn="0" w:firstRowLastColumn="0" w:lastRowFirstColumn="0" w:lastRowLastColumn="0"/>
        </w:trPr>
        <w:tc>
          <w:tcPr>
            <w:tcW w:w="3964"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78" w:type="dxa"/>
            </w:tcMar>
          </w:tcPr>
          <w:p>
            <w:pPr>
              <w:pStyle w:val="Normal"/>
              <w:spacing w:lineRule="auto" w:line="240" w:before="0" w:after="0"/>
              <w:rPr>
                <w:lang w:val="en-US"/>
              </w:rPr>
            </w:pPr>
            <w:r>
              <w:rPr>
                <w:b/>
                <w:bCs/>
                <w:lang w:val="en-US"/>
              </w:rPr>
              <w:t>Título:</w:t>
            </w:r>
          </w:p>
        </w:tc>
        <w:tc>
          <w:tcPr>
            <w:tcW w:w="5103" w:type="dxa"/>
            <w:gridSpan w:val="2"/>
            <w:tcBorders>
              <w:bottom w:val="single" w:sz="12" w:space="0" w:color="9CC2E5"/>
              <w:insideH w:val="single" w:sz="12" w:space="0" w:color="9CC2E5"/>
            </w:tcBorders>
            <w:shd w:fill="auto" w:val="clear"/>
            <w:tcMar>
              <w:left w:w="7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
                <w:b/>
                <w:bCs/>
                <w:lang w:val="en-US"/>
              </w:rPr>
            </w:pPr>
            <w:bookmarkStart w:id="4" w:name="__UnoMark__3841_3912360019"/>
            <w:bookmarkEnd w:id="4"/>
            <w:r>
              <w:rPr>
                <w:b/>
                <w:bCs/>
                <w:lang w:val="en-US"/>
              </w:rPr>
              <w:t xml:space="preserve"> </w:t>
            </w:r>
            <w:r>
              <w:rPr>
                <w:b/>
                <w:bCs/>
                <w:lang w:val="en-US"/>
              </w:rPr>
              <w:t>RENOVABLES EN LA RED ELÉCTRICA INDUSTRIAL</w:t>
            </w:r>
          </w:p>
        </w:tc>
      </w:tr>
      <w:tr>
        <w:trPr/>
        <w:tc>
          <w:tcPr>
            <w:tcW w:w="3964"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lineRule="auto" w:line="240" w:before="0" w:after="0"/>
              <w:rPr>
                <w:lang w:val="en-US"/>
              </w:rPr>
            </w:pPr>
            <w:r>
              <w:rPr>
                <w:b/>
                <w:bCs/>
                <w:lang w:val="en-US"/>
              </w:rPr>
              <w:t>Proponente/s (Empresa / Organización):</w:t>
            </w:r>
          </w:p>
        </w:tc>
        <w:tc>
          <w:tcPr>
            <w:tcW w:w="5103" w:type="dxa"/>
            <w:gridSpan w:val="2"/>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3964"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lineRule="auto" w:line="240" w:before="0" w:after="0"/>
              <w:rPr>
                <w:lang w:val="en-US"/>
              </w:rPr>
            </w:pPr>
            <w:r>
              <w:rPr>
                <w:b/>
                <w:bCs/>
                <w:lang w:val="en-US"/>
              </w:rPr>
              <w:t>Persona/s contacto (Nombre, email)</w:t>
            </w:r>
          </w:p>
        </w:tc>
        <w:tc>
          <w:tcPr>
            <w:tcW w:w="2339"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2764"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bl>
    <w:p>
      <w:pPr>
        <w:pStyle w:val="Normal"/>
        <w:spacing w:before="0" w:after="0"/>
        <w:rPr>
          <w:lang w:val="en-US"/>
        </w:rPr>
      </w:pPr>
      <w:r>
        <w:rPr>
          <w:lang w:val="en-US"/>
        </w:rPr>
      </w:r>
    </w:p>
    <w:p>
      <w:pPr>
        <w:pStyle w:val="NoSpacing"/>
        <w:rPr>
          <w:lang w:val="en-US"/>
        </w:rPr>
      </w:pPr>
      <w:r>
        <w:rPr>
          <w:lang w:val="en-US"/>
        </w:rPr>
        <w:t>Descripción inicial del reto que realiza el proponente</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 xml:space="preserve">Integración de energías renovables en la red eléctrica industrial. </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S</w:t>
      </w:r>
      <w:bookmarkStart w:id="5" w:name="__UnoMark__3355_3912360019"/>
      <w:bookmarkEnd w:id="5"/>
      <w:r>
        <w:rPr>
          <w:lang w:val="en-US"/>
        </w:rPr>
        <w:t>e</w:t>
      </w:r>
      <w:bookmarkStart w:id="6" w:name="__UnoMark__3356_3912360019"/>
      <w:bookmarkEnd w:id="6"/>
      <w:r>
        <w:rPr>
          <w:lang w:val="en-US"/>
        </w:rPr>
        <w:t xml:space="preserve"> </w:t>
      </w:r>
      <w:bookmarkStart w:id="7" w:name="__UnoMark__3357_3912360019"/>
      <w:bookmarkEnd w:id="7"/>
      <w:r>
        <w:rPr>
          <w:lang w:val="en-US"/>
        </w:rPr>
        <w:t>p</w:t>
      </w:r>
      <w:bookmarkStart w:id="8" w:name="__UnoMark__3358_3912360019"/>
      <w:bookmarkEnd w:id="8"/>
      <w:r>
        <w:rPr>
          <w:lang w:val="en-US"/>
        </w:rPr>
        <w:t>r</w:t>
      </w:r>
      <w:bookmarkStart w:id="9" w:name="__UnoMark__3359_3912360019"/>
      <w:bookmarkEnd w:id="9"/>
      <w:r>
        <w:rPr>
          <w:lang w:val="en-US"/>
        </w:rPr>
        <w:t>o</w:t>
      </w:r>
      <w:bookmarkStart w:id="10" w:name="__UnoMark__3360_3912360019"/>
      <w:bookmarkEnd w:id="10"/>
      <w:r>
        <w:rPr>
          <w:lang w:val="en-US"/>
        </w:rPr>
        <w:t>p</w:t>
      </w:r>
      <w:bookmarkStart w:id="11" w:name="__UnoMark__3361_3912360019"/>
      <w:bookmarkEnd w:id="11"/>
      <w:r>
        <w:rPr>
          <w:lang w:val="en-US"/>
        </w:rPr>
        <w:t>o</w:t>
      </w:r>
      <w:bookmarkStart w:id="12" w:name="__UnoMark__3362_3912360019"/>
      <w:bookmarkEnd w:id="12"/>
      <w:r>
        <w:rPr>
          <w:lang w:val="en-US"/>
        </w:rPr>
        <w:t>n</w:t>
      </w:r>
      <w:bookmarkStart w:id="13" w:name="__UnoMark__3363_3912360019"/>
      <w:bookmarkEnd w:id="13"/>
      <w:r>
        <w:rPr>
          <w:lang w:val="en-US"/>
        </w:rPr>
        <w:t>e</w:t>
      </w:r>
      <w:bookmarkStart w:id="14" w:name="__UnoMark__3364_3912360019"/>
      <w:bookmarkEnd w:id="14"/>
      <w:r>
        <w:rPr>
          <w:lang w:val="en-US"/>
        </w:rPr>
        <w:t xml:space="preserve"> </w:t>
      </w:r>
      <w:bookmarkStart w:id="15" w:name="__UnoMark__3365_3912360019"/>
      <w:bookmarkEnd w:id="15"/>
      <w:r>
        <w:rPr>
          <w:lang w:val="en-US"/>
        </w:rPr>
        <w:t>a</w:t>
      </w:r>
      <w:bookmarkStart w:id="16" w:name="__UnoMark__3366_3912360019"/>
      <w:bookmarkEnd w:id="16"/>
      <w:r>
        <w:rPr>
          <w:lang w:val="en-US"/>
        </w:rPr>
        <w:t>u</w:t>
      </w:r>
      <w:bookmarkStart w:id="17" w:name="__UnoMark__3367_3912360019"/>
      <w:bookmarkEnd w:id="17"/>
      <w:r>
        <w:rPr>
          <w:lang w:val="en-US"/>
        </w:rPr>
        <w:t>m</w:t>
      </w:r>
      <w:bookmarkStart w:id="18" w:name="__UnoMark__3368_3912360019"/>
      <w:bookmarkEnd w:id="18"/>
      <w:r>
        <w:rPr>
          <w:lang w:val="en-US"/>
        </w:rPr>
        <w:t>e</w:t>
      </w:r>
      <w:bookmarkStart w:id="19" w:name="__UnoMark__3369_3912360019"/>
      <w:bookmarkEnd w:id="19"/>
      <w:r>
        <w:rPr>
          <w:lang w:val="en-US"/>
        </w:rPr>
        <w:t>n</w:t>
      </w:r>
      <w:bookmarkStart w:id="20" w:name="__UnoMark__3370_3912360019"/>
      <w:bookmarkEnd w:id="20"/>
      <w:r>
        <w:rPr>
          <w:lang w:val="en-US"/>
        </w:rPr>
        <w:t>t</w:t>
      </w:r>
      <w:bookmarkStart w:id="21" w:name="__UnoMark__3371_3912360019"/>
      <w:bookmarkEnd w:id="21"/>
      <w:r>
        <w:rPr>
          <w:lang w:val="en-US"/>
        </w:rPr>
        <w:t>a</w:t>
      </w:r>
      <w:bookmarkStart w:id="22" w:name="__UnoMark__3372_3912360019"/>
      <w:bookmarkEnd w:id="22"/>
      <w:r>
        <w:rPr>
          <w:lang w:val="en-US"/>
        </w:rPr>
        <w:t>r</w:t>
      </w:r>
      <w:bookmarkStart w:id="23" w:name="__UnoMark__3373_3912360019"/>
      <w:bookmarkEnd w:id="23"/>
      <w:r>
        <w:rPr>
          <w:lang w:val="en-US"/>
        </w:rPr>
        <w:t xml:space="preserve"> </w:t>
      </w:r>
      <w:bookmarkStart w:id="24" w:name="__UnoMark__3374_3912360019"/>
      <w:bookmarkEnd w:id="24"/>
      <w:r>
        <w:rPr>
          <w:lang w:val="en-US"/>
        </w:rPr>
        <w:t>l</w:t>
      </w:r>
      <w:bookmarkStart w:id="25" w:name="__UnoMark__3375_3912360019"/>
      <w:bookmarkEnd w:id="25"/>
      <w:r>
        <w:rPr>
          <w:lang w:val="en-US"/>
        </w:rPr>
        <w:t>a</w:t>
      </w:r>
      <w:bookmarkStart w:id="26" w:name="__UnoMark__3376_3912360019"/>
      <w:bookmarkEnd w:id="26"/>
      <w:r>
        <w:rPr>
          <w:lang w:val="en-US"/>
        </w:rPr>
        <w:t xml:space="preserve"> </w:t>
      </w:r>
      <w:bookmarkStart w:id="27" w:name="__UnoMark__3377_3912360019"/>
      <w:bookmarkEnd w:id="27"/>
      <w:r>
        <w:rPr>
          <w:lang w:val="en-US"/>
        </w:rPr>
        <w:t>p</w:t>
      </w:r>
      <w:bookmarkStart w:id="28" w:name="__UnoMark__3378_3912360019"/>
      <w:bookmarkEnd w:id="28"/>
      <w:r>
        <w:rPr>
          <w:lang w:val="en-US"/>
        </w:rPr>
        <w:t>a</w:t>
      </w:r>
      <w:bookmarkStart w:id="29" w:name="__UnoMark__3379_3912360019"/>
      <w:bookmarkEnd w:id="29"/>
      <w:r>
        <w:rPr>
          <w:lang w:val="en-US"/>
        </w:rPr>
        <w:t>r</w:t>
      </w:r>
      <w:bookmarkStart w:id="30" w:name="__UnoMark__3380_3912360019"/>
      <w:bookmarkEnd w:id="30"/>
      <w:r>
        <w:rPr>
          <w:lang w:val="en-US"/>
        </w:rPr>
        <w:t>t</w:t>
      </w:r>
      <w:bookmarkStart w:id="31" w:name="__UnoMark__3381_3912360019"/>
      <w:bookmarkEnd w:id="31"/>
      <w:r>
        <w:rPr>
          <w:lang w:val="en-US"/>
        </w:rPr>
        <w:t>i</w:t>
      </w:r>
      <w:bookmarkStart w:id="32" w:name="__UnoMark__3382_3912360019"/>
      <w:bookmarkEnd w:id="32"/>
      <w:r>
        <w:rPr>
          <w:lang w:val="en-US"/>
        </w:rPr>
        <w:t>c</w:t>
      </w:r>
      <w:bookmarkStart w:id="33" w:name="__UnoMark__3383_3912360019"/>
      <w:bookmarkEnd w:id="33"/>
      <w:r>
        <w:rPr>
          <w:lang w:val="en-US"/>
        </w:rPr>
        <w:t>i</w:t>
      </w:r>
      <w:bookmarkStart w:id="34" w:name="__UnoMark__3384_3912360019"/>
      <w:bookmarkEnd w:id="34"/>
      <w:r>
        <w:rPr>
          <w:lang w:val="en-US"/>
        </w:rPr>
        <w:t>p</w:t>
      </w:r>
      <w:bookmarkStart w:id="35" w:name="__UnoMark__3385_3912360019"/>
      <w:bookmarkEnd w:id="35"/>
      <w:r>
        <w:rPr>
          <w:lang w:val="en-US"/>
        </w:rPr>
        <w:t>a</w:t>
      </w:r>
      <w:bookmarkStart w:id="36" w:name="__UnoMark__3386_3912360019"/>
      <w:bookmarkEnd w:id="36"/>
      <w:r>
        <w:rPr>
          <w:lang w:val="en-US"/>
        </w:rPr>
        <w:t>c</w:t>
      </w:r>
      <w:bookmarkStart w:id="37" w:name="__UnoMark__3387_3912360019"/>
      <w:bookmarkEnd w:id="37"/>
      <w:r>
        <w:rPr>
          <w:lang w:val="en-US"/>
        </w:rPr>
        <w:t>i</w:t>
      </w:r>
      <w:bookmarkStart w:id="38" w:name="__UnoMark__3396_3912360019"/>
      <w:bookmarkStart w:id="39" w:name="__UnoMark__3388_3912360019"/>
      <w:bookmarkStart w:id="40" w:name="__UnoMark__3395_3912360019"/>
      <w:bookmarkStart w:id="41" w:name="__UnoMark__3394_3912360019"/>
      <w:bookmarkStart w:id="42" w:name="__UnoMark__3393_3912360019"/>
      <w:bookmarkStart w:id="43" w:name="__UnoMark__3392_3912360019"/>
      <w:bookmarkEnd w:id="38"/>
      <w:bookmarkEnd w:id="39"/>
      <w:bookmarkEnd w:id="40"/>
      <w:bookmarkEnd w:id="41"/>
      <w:bookmarkEnd w:id="42"/>
      <w:bookmarkEnd w:id="43"/>
      <w:r>
        <w:rPr>
          <w:lang w:val="en-US"/>
        </w:rPr>
        <w:t>ó</w:t>
      </w:r>
      <w:bookmarkStart w:id="44" w:name="__UnoMark__3397_3912360019"/>
      <w:bookmarkEnd w:id="44"/>
      <w:r>
        <w:rPr>
          <w:lang w:val="en-US"/>
        </w:rPr>
        <w:t>n</w:t>
      </w:r>
      <w:bookmarkStart w:id="45" w:name="__UnoMark__3398_3912360019"/>
      <w:bookmarkEnd w:id="45"/>
      <w:r>
        <w:rPr>
          <w:lang w:val="en-US"/>
        </w:rPr>
        <w:t xml:space="preserve"> </w:t>
      </w:r>
      <w:bookmarkStart w:id="46" w:name="__UnoMark__3399_3912360019"/>
      <w:bookmarkEnd w:id="46"/>
      <w:r>
        <w:rPr>
          <w:lang w:val="en-US"/>
        </w:rPr>
        <w:t>d</w:t>
      </w:r>
      <w:bookmarkStart w:id="47" w:name="__UnoMark__3400_3912360019"/>
      <w:bookmarkEnd w:id="47"/>
      <w:r>
        <w:rPr>
          <w:lang w:val="en-US"/>
        </w:rPr>
        <w:t xml:space="preserve">e </w:t>
      </w:r>
      <w:bookmarkStart w:id="48" w:name="__UnoMark__3402_3912360019"/>
      <w:bookmarkStart w:id="49" w:name="__UnoMark__3401_3912360019"/>
      <w:bookmarkEnd w:id="48"/>
      <w:bookmarkEnd w:id="49"/>
      <w:r>
        <w:rPr>
          <w:lang w:val="en-US"/>
        </w:rPr>
        <w:t xml:space="preserve">energías renovables, empezando por la red eléctrica industrial. </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bookmarkStart w:id="50" w:name="__UnoMark__3520_3912360019"/>
      <w:bookmarkStart w:id="51" w:name="__UnoMark__3519_3912360019"/>
      <w:bookmarkStart w:id="52" w:name="__UnoMark__3518_3912360019"/>
      <w:bookmarkStart w:id="53" w:name="__UnoMark__3517_3912360019"/>
      <w:bookmarkStart w:id="54" w:name="__UnoMark__3516_3912360019"/>
      <w:bookmarkEnd w:id="50"/>
      <w:bookmarkEnd w:id="51"/>
      <w:bookmarkEnd w:id="52"/>
      <w:bookmarkEnd w:id="53"/>
      <w:bookmarkEnd w:id="54"/>
      <w:r>
        <w:rPr>
          <w:lang w:val="en-US"/>
        </w:rPr>
        <w:t>S</w:t>
      </w:r>
      <w:bookmarkStart w:id="55" w:name="__UnoMark__3521_3912360019"/>
      <w:bookmarkEnd w:id="55"/>
      <w:r>
        <w:rPr>
          <w:lang w:val="en-US"/>
        </w:rPr>
        <w:t>e</w:t>
      </w:r>
      <w:bookmarkStart w:id="56" w:name="__UnoMark__3522_3912360019"/>
      <w:bookmarkEnd w:id="56"/>
      <w:r>
        <w:rPr>
          <w:lang w:val="en-US"/>
        </w:rPr>
        <w:t xml:space="preserve"> </w:t>
      </w:r>
      <w:bookmarkStart w:id="57" w:name="__UnoMark__3523_3912360019"/>
      <w:bookmarkEnd w:id="57"/>
      <w:r>
        <w:rPr>
          <w:lang w:val="en-US"/>
        </w:rPr>
        <w:t>t</w:t>
      </w:r>
      <w:bookmarkStart w:id="58" w:name="__UnoMark__3524_3912360019"/>
      <w:bookmarkEnd w:id="58"/>
      <w:r>
        <w:rPr>
          <w:lang w:val="en-US"/>
        </w:rPr>
        <w:t>r</w:t>
      </w:r>
      <w:bookmarkStart w:id="59" w:name="__UnoMark__3525_3912360019"/>
      <w:bookmarkEnd w:id="59"/>
      <w:r>
        <w:rPr>
          <w:lang w:val="en-US"/>
        </w:rPr>
        <w:t>a</w:t>
      </w:r>
      <w:bookmarkStart w:id="60" w:name="__UnoMark__3526_3912360019"/>
      <w:bookmarkEnd w:id="60"/>
      <w:r>
        <w:rPr>
          <w:lang w:val="en-US"/>
        </w:rPr>
        <w:t>t</w:t>
      </w:r>
      <w:bookmarkStart w:id="61" w:name="__UnoMark__3527_3912360019"/>
      <w:bookmarkEnd w:id="61"/>
      <w:r>
        <w:rPr>
          <w:lang w:val="en-US"/>
        </w:rPr>
        <w:t>a</w:t>
      </w:r>
      <w:bookmarkStart w:id="62" w:name="__UnoMark__3528_3912360019"/>
      <w:bookmarkEnd w:id="62"/>
      <w:r>
        <w:rPr>
          <w:lang w:val="en-US"/>
        </w:rPr>
        <w:t xml:space="preserve"> </w:t>
      </w:r>
      <w:bookmarkStart w:id="63" w:name="__UnoMark__3529_3912360019"/>
      <w:bookmarkEnd w:id="63"/>
      <w:r>
        <w:rPr>
          <w:lang w:val="en-US"/>
        </w:rPr>
        <w:t>d</w:t>
      </w:r>
      <w:bookmarkStart w:id="64" w:name="__UnoMark__3530_3912360019"/>
      <w:bookmarkEnd w:id="64"/>
      <w:r>
        <w:rPr>
          <w:lang w:val="en-US"/>
        </w:rPr>
        <w:t>e</w:t>
      </w:r>
      <w:bookmarkStart w:id="65" w:name="__UnoMark__3531_3912360019"/>
      <w:bookmarkEnd w:id="65"/>
      <w:r>
        <w:rPr>
          <w:lang w:val="en-US"/>
        </w:rPr>
        <w:t xml:space="preserve"> </w:t>
      </w:r>
      <w:bookmarkStart w:id="66" w:name="__UnoMark__3532_3912360019"/>
      <w:bookmarkEnd w:id="66"/>
      <w:r>
        <w:rPr>
          <w:lang w:val="en-US"/>
        </w:rPr>
        <w:t>f</w:t>
      </w:r>
      <w:bookmarkStart w:id="67" w:name="__UnoMark__3533_3912360019"/>
      <w:bookmarkEnd w:id="67"/>
      <w:r>
        <w:rPr>
          <w:lang w:val="en-US"/>
        </w:rPr>
        <w:t>o</w:t>
      </w:r>
      <w:bookmarkStart w:id="68" w:name="__UnoMark__3534_3912360019"/>
      <w:bookmarkEnd w:id="68"/>
      <w:r>
        <w:rPr>
          <w:lang w:val="en-US"/>
        </w:rPr>
        <w:t>m</w:t>
      </w:r>
      <w:bookmarkStart w:id="69" w:name="__UnoMark__3535_3912360019"/>
      <w:bookmarkEnd w:id="69"/>
      <w:r>
        <w:rPr>
          <w:lang w:val="en-US"/>
        </w:rPr>
        <w:t>e</w:t>
      </w:r>
      <w:bookmarkStart w:id="70" w:name="__UnoMark__3536_3912360019"/>
      <w:bookmarkEnd w:id="70"/>
      <w:r>
        <w:rPr>
          <w:lang w:val="en-US"/>
        </w:rPr>
        <w:t>n</w:t>
      </w:r>
      <w:bookmarkStart w:id="71" w:name="__UnoMark__3537_3912360019"/>
      <w:bookmarkEnd w:id="71"/>
      <w:r>
        <w:rPr>
          <w:lang w:val="en-US"/>
        </w:rPr>
        <w:t>t</w:t>
      </w:r>
      <w:bookmarkStart w:id="72" w:name="__UnoMark__3538_3912360019"/>
      <w:bookmarkEnd w:id="72"/>
      <w:r>
        <w:rPr>
          <w:lang w:val="en-US"/>
        </w:rPr>
        <w:t>a</w:t>
      </w:r>
      <w:bookmarkStart w:id="73" w:name="__UnoMark__3539_3912360019"/>
      <w:bookmarkEnd w:id="73"/>
      <w:r>
        <w:rPr>
          <w:lang w:val="en-US"/>
        </w:rPr>
        <w:t>r</w:t>
      </w:r>
      <w:bookmarkStart w:id="74" w:name="__UnoMark__3540_3912360019"/>
      <w:bookmarkEnd w:id="74"/>
      <w:r>
        <w:rPr>
          <w:lang w:val="en-US"/>
        </w:rPr>
        <w:t xml:space="preserve"> </w:t>
      </w:r>
      <w:bookmarkStart w:id="75" w:name="__UnoMark__3541_3912360019"/>
      <w:bookmarkEnd w:id="75"/>
      <w:r>
        <w:rPr>
          <w:lang w:val="en-US"/>
        </w:rPr>
        <w:t>l</w:t>
      </w:r>
      <w:bookmarkStart w:id="76" w:name="__UnoMark__3542_3912360019"/>
      <w:bookmarkEnd w:id="76"/>
      <w:r>
        <w:rPr>
          <w:lang w:val="en-US"/>
        </w:rPr>
        <w:t>a</w:t>
      </w:r>
      <w:bookmarkStart w:id="77" w:name="__UnoMark__3543_3912360019"/>
      <w:bookmarkEnd w:id="77"/>
      <w:r>
        <w:rPr>
          <w:lang w:val="en-US"/>
        </w:rPr>
        <w:t xml:space="preserve"> generación distribuida de energía, es decir, que la energía eléctrica no proceda únicamente de una central de producción, sino que se inyecte a la red a  través de multitud de fuentes de energía distribuidas, de origen renovab</w:t>
      </w:r>
      <w:bookmarkStart w:id="78" w:name="__UnoMark__3837_3912360019"/>
      <w:bookmarkEnd w:id="78"/>
      <w:r>
        <w:rPr>
          <w:lang w:val="en-US"/>
        </w:rPr>
        <w:t>l</w:t>
      </w:r>
      <w:bookmarkStart w:id="79" w:name="__UnoMark__3838_3912360019"/>
      <w:bookmarkEnd w:id="79"/>
      <w:r>
        <w:rPr>
          <w:lang w:val="en-US"/>
        </w:rPr>
        <w:t>e</w:t>
      </w:r>
      <w:bookmarkStart w:id="80" w:name="__UnoMark__3839_3912360019"/>
      <w:bookmarkStart w:id="81" w:name="__UnoMark__3840_3912360019"/>
      <w:bookmarkEnd w:id="80"/>
      <w:bookmarkEnd w:id="81"/>
      <w:r>
        <w:rPr>
          <w:lang w:val="en-US"/>
        </w:rPr>
        <w:t>.</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 xml:space="preserve">Además de la penetración de renovables en la red, la posibilidad de gestión activa de la producción y la demanda, dotará a las redes eléctricas de mayor fiabilidad en el suministro y mayor eficiencia. </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rPr>
          <w:lang w:val="en-US"/>
        </w:rPr>
      </w:pPr>
      <w:r>
        <w:rPr>
          <w:lang w:val="en-US"/>
        </w:rPr>
      </w:r>
    </w:p>
    <w:p>
      <w:pPr>
        <w:pStyle w:val="NoSpacing"/>
        <w:rPr>
          <w:lang w:val="en-US"/>
        </w:rPr>
      </w:pPr>
      <w:r>
        <w:rPr>
          <w:lang w:val="en-US"/>
        </w:rPr>
        <w:t>Contexto, razón de ser del reto</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 xml:space="preserve">El futuro modelo energético se dirige hacia la descarbonización. </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La Unión Europea se ha fijado  el objetivo en 2020, de que el 20% del consumo final de energía tenga su origen en renovables y que se reduzcan en un 20% las emisiones de gases de efecto invernadero.</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Se trata de una transición energética hacia una energía limpia, que reduzca las emisiones de C02 del sector eléctrico, por lo que las energías renovables se convierten en el centro del nuevo sistema energético.</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jc w:val="both"/>
        <w:rPr>
          <w:lang w:val="en-US"/>
        </w:rPr>
      </w:pPr>
      <w:r>
        <w:rPr>
          <w:lang w:val="en-US"/>
        </w:rPr>
      </w:r>
    </w:p>
    <w:p>
      <w:pPr>
        <w:pStyle w:val="NoSpacing"/>
        <w:jc w:val="both"/>
        <w:rPr>
          <w:lang w:val="en-US"/>
        </w:rPr>
      </w:pPr>
      <w:r>
        <w:rPr>
          <w:lang w:val="en-US"/>
        </w:rPr>
        <w:t>Descripción de los problemas principales, oportunidades y dificultades</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Problemas principales:</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Variabilidad y difícil predictibilidad de las energías renovables.</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Adaptación a la curva de la demanda.</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Falta de madurez de algunas tecnologías</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Problemas subyacentes:</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 xml:space="preserve">Regulación normativa insuficiente. </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Coste de la energía</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Oportunidades:</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Potenciar el uso de energía solar, eólica.</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Red industrial amplia y diversa que funciona de manera estratégica.</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Fortalecer la relación agentes del conocimiento-industria para el desarrollo de nuevos servicios energéticos.</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Polígonos industriales para implantar soluciones integrales de smart grids.</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Creación de nuevas oportunidades y modelos de negocio.</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Desarrollo de productos innovadores para la gestión de la demanda y control del consumo.</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Aparición de nuevas empresas de servicios energéticos. Por ejemplo, la figura del agregador del sistema que permite modular la demanda de energía.</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Despliegue de Virtual Power Plants.</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Dificultades:</w:t>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Adaptación normativa</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Falta de concienciación de los consumidores</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jc w:val="both"/>
        <w:rPr>
          <w:lang w:val="en-US"/>
        </w:rPr>
      </w:pPr>
      <w:r>
        <w:rPr>
          <w:lang w:val="en-US"/>
        </w:rPr>
        <w:t>Objetivos principales (2/3), con un indicador de consecución y un plazo temporal</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t>Datos del año 2014: 19,9% de participación de las energías renovables sobre la producción eléctrica.</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 xml:space="preserve">Conseguir en el año 2020, que un 26% de la energía eléctrica tenga su origen en energías renovables, de acuerdo con lo previsto en el Plan de Energía Sostenible de la Comunitat Valenciana (PESCV). </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jc w:val="both"/>
        <w:rPr/>
      </w:pPr>
      <w:r>
        <w:rPr>
          <w:lang w:val="en-US"/>
        </w:rPr>
        <w:t>Conseguir en el año 2030 que un 50,4% de la energía eléctrica proceda de energías renovables, según las previsiones de la Estrategia Valenciana de Cambio Climático y Energía.</w:t>
      </w:r>
    </w:p>
    <w:p>
      <w:pPr>
        <w:pStyle w:val="NoSpacing"/>
        <w:pBdr>
          <w:top w:val="single" w:sz="4" w:space="1" w:color="9CC2E5"/>
          <w:left w:val="single" w:sz="4" w:space="4" w:color="9CC2E5"/>
          <w:bottom w:val="single" w:sz="4" w:space="1" w:color="9CC2E5"/>
          <w:right w:val="single" w:sz="4" w:space="4" w:color="9CC2E5"/>
        </w:pBdr>
        <w:ind w:left="142" w:right="-427" w:hanging="0"/>
        <w:jc w:val="both"/>
        <w:rPr>
          <w:lang w:val="en-US"/>
        </w:rPr>
      </w:pPr>
      <w:r>
        <w:rPr>
          <w:lang w:val="en-US"/>
        </w:rPr>
      </w:r>
    </w:p>
    <w:p>
      <w:pPr>
        <w:pStyle w:val="NoSpacing"/>
        <w:pBdr>
          <w:top w:val="single" w:sz="4" w:space="1" w:color="9CC2E5"/>
          <w:left w:val="single" w:sz="4" w:space="4" w:color="9CC2E5"/>
          <w:bottom w:val="single" w:sz="4" w:space="1" w:color="9CC2E5"/>
          <w:right w:val="single" w:sz="4" w:space="4" w:color="9CC2E5"/>
        </w:pBdr>
        <w:ind w:left="142" w:right="-427" w:hanging="0"/>
        <w:rPr>
          <w:lang w:val="en-US"/>
        </w:rPr>
      </w:pPr>
      <w:r>
        <w:rPr>
          <w:lang w:val="en-US"/>
        </w:rPr>
      </w:r>
    </w:p>
    <w:p>
      <w:pPr>
        <w:pStyle w:val="NoSpacing"/>
        <w:rPr>
          <w:lang w:val="en-US"/>
        </w:rPr>
      </w:pPr>
      <w:r>
        <w:rPr>
          <w:lang w:val="en-US"/>
        </w:rPr>
      </w:r>
    </w:p>
    <w:p>
      <w:pPr>
        <w:pStyle w:val="NoSpacing"/>
        <w:jc w:val="both"/>
        <w:rPr>
          <w:lang w:val="en-US"/>
        </w:rPr>
      </w:pPr>
      <w:r>
        <w:rPr>
          <w:lang w:val="en-US"/>
        </w:rPr>
        <w:t xml:space="preserve">Otra información relevante (material de referencia, proyectos desarrollados, enlaces, </w:t>
      </w:r>
      <w:r>
        <w:rPr>
          <w:i/>
          <w:lang w:val="en-US"/>
        </w:rPr>
        <w:t>websites</w:t>
      </w:r>
      <w:r>
        <w:rPr>
          <w:lang w:val="en-US"/>
        </w:rPr>
        <w:t>…)</w:t>
      </w:r>
    </w:p>
    <w:p>
      <w:pPr>
        <w:pStyle w:val="Normal"/>
        <w:jc w:val="both"/>
        <w:rPr>
          <w:rFonts w:ascii="Calibri" w:hAnsi="Calibri" w:eastAsia="Mangal" w:cs="Calibri"/>
          <w:color w:val="000000"/>
          <w:kern w:val="2"/>
          <w:sz w:val="20"/>
          <w:lang w:eastAsia="es-ES"/>
        </w:rPr>
      </w:pPr>
      <w:r>
        <w:rPr>
          <w:rFonts w:eastAsia="Mangal" w:cs="Calibri"/>
          <w:color w:val="000000"/>
          <w:kern w:val="2"/>
          <w:sz w:val="20"/>
          <w:lang w:eastAsia="es-ES"/>
        </w:rPr>
      </w:r>
    </w:p>
    <w:p>
      <w:pPr>
        <w:pStyle w:val="Normal"/>
        <w:jc w:val="both"/>
        <w:rPr/>
      </w:pPr>
      <w:r>
        <w:rPr>
          <w:rFonts w:eastAsia="Mangal" w:cs="Calibri"/>
          <w:color w:val="000000"/>
          <w:kern w:val="2"/>
          <w:sz w:val="20"/>
          <w:lang w:eastAsia="es-ES"/>
        </w:rPr>
        <w:t>Ivace-Energía. (20/07/2017)</w:t>
      </w:r>
      <w:r>
        <w:rPr>
          <w:rFonts w:eastAsia="Mangal" w:cs="Calibri"/>
          <w:i/>
          <w:color w:val="000000"/>
          <w:kern w:val="2"/>
          <w:sz w:val="20"/>
          <w:lang w:eastAsia="es-ES"/>
        </w:rPr>
        <w:t>Plan de Energía Sostenible de la Comunitat Valenciana 2020 (PESCV2020)</w:t>
      </w:r>
      <w:r>
        <w:rPr>
          <w:rFonts w:eastAsia="Mangal" w:cs="Calibri"/>
          <w:color w:val="000000"/>
          <w:kern w:val="2"/>
          <w:sz w:val="20"/>
          <w:lang w:eastAsia="es-ES"/>
        </w:rPr>
        <w:t>. Disponible en:</w:t>
      </w:r>
    </w:p>
    <w:p>
      <w:pPr>
        <w:pStyle w:val="Normal"/>
        <w:jc w:val="both"/>
        <w:rPr/>
      </w:pPr>
      <w:r>
        <w:rPr>
          <w:rFonts w:eastAsia="Mangal" w:cs="Calibri"/>
          <w:color w:val="000080"/>
          <w:kern w:val="2"/>
          <w:sz w:val="20"/>
          <w:u w:val="single"/>
          <w:lang w:val="zxx" w:eastAsia="zxx"/>
        </w:rPr>
        <w:t>Plan_Energía_Sostenible</w:t>
      </w:r>
    </w:p>
    <w:p>
      <w:pPr>
        <w:pStyle w:val="Normal"/>
        <w:jc w:val="both"/>
        <w:rPr/>
      </w:pPr>
      <w:r>
        <w:rPr>
          <w:rFonts w:eastAsia="Mangal" w:cs="Calibri"/>
          <w:color w:val="000000"/>
          <w:kern w:val="2"/>
          <w:sz w:val="20"/>
          <w:lang w:eastAsia="es-ES"/>
        </w:rPr>
        <w:t>Conselleria de Infraestructuras, Territorio y Medio Ambiente. (22/02/2013)</w:t>
      </w:r>
      <w:r>
        <w:rPr>
          <w:rFonts w:eastAsia="Mangal" w:cs="Calibri"/>
          <w:i/>
          <w:color w:val="000000"/>
          <w:kern w:val="2"/>
          <w:sz w:val="20"/>
          <w:lang w:eastAsia="es-ES"/>
        </w:rPr>
        <w:t xml:space="preserve">Estrategia Valenciana frente al cambio climático </w:t>
      </w:r>
      <w:r>
        <w:rPr>
          <w:rFonts w:eastAsia="Mangal" w:cs="Calibri"/>
          <w:color w:val="000000"/>
          <w:kern w:val="2"/>
          <w:sz w:val="20"/>
          <w:lang w:eastAsia="es-ES"/>
        </w:rPr>
        <w:t>. Disponible en:</w:t>
      </w:r>
      <w:r>
        <w:rPr>
          <w:rFonts w:eastAsia="Mangal" w:cs="Calibri"/>
          <w:color w:val="000080"/>
          <w:kern w:val="2"/>
          <w:sz w:val="20"/>
          <w:u w:val="single"/>
          <w:lang w:val="zxx" w:eastAsia="zxx"/>
        </w:rPr>
        <w:t>Estrategia_Cambio_Climático_CV</w:t>
      </w:r>
    </w:p>
    <w:p>
      <w:pPr>
        <w:pStyle w:val="Normal"/>
        <w:jc w:val="both"/>
        <w:rPr/>
      </w:pPr>
      <w:r>
        <w:rPr>
          <w:rFonts w:eastAsia="Mangal" w:cs="Calibri"/>
          <w:color w:val="000000"/>
          <w:kern w:val="2"/>
          <w:sz w:val="20"/>
          <w:lang w:eastAsia="es-ES"/>
        </w:rPr>
        <w:t xml:space="preserve">Muñoz Criado Arantxa,  Domenéch Gregori Vicente. 2011. </w:t>
      </w:r>
      <w:r>
        <w:rPr>
          <w:rFonts w:eastAsia="Mangal" w:cs="Calibri"/>
          <w:i/>
          <w:color w:val="000000"/>
          <w:kern w:val="2"/>
          <w:sz w:val="20"/>
          <w:lang w:eastAsia="es-ES"/>
        </w:rPr>
        <w:t>Comunitat Valenciana 2030.Síntesis Estrategia Territorial CV.</w:t>
      </w:r>
      <w:r>
        <w:rPr>
          <w:rFonts w:eastAsia="Mangal" w:cs="Calibri"/>
          <w:color w:val="000000"/>
          <w:kern w:val="2"/>
          <w:sz w:val="20"/>
          <w:lang w:eastAsia="es-ES"/>
        </w:rPr>
        <w:t xml:space="preserve"> Generalitat Valenciana.Disponible en: </w:t>
      </w:r>
      <w:r>
        <w:rPr>
          <w:rFonts w:eastAsia="Mangal" w:cs="Calibri"/>
          <w:color w:val="000080"/>
          <w:kern w:val="2"/>
          <w:sz w:val="20"/>
          <w:u w:val="single"/>
          <w:lang w:val="zxx" w:eastAsia="zxx"/>
        </w:rPr>
        <w:t>Síntesis_Estrategia_Territorial</w:t>
      </w:r>
    </w:p>
    <w:p>
      <w:pPr>
        <w:pStyle w:val="Normal"/>
        <w:jc w:val="both"/>
        <w:rPr/>
      </w:pPr>
      <w:r>
        <w:rPr>
          <w:rFonts w:eastAsia="Mangal" w:cs="Calibri"/>
          <w:color w:val="000000"/>
          <w:kern w:val="2"/>
          <w:sz w:val="20"/>
          <w:lang w:eastAsia="es-ES"/>
        </w:rPr>
        <w:t xml:space="preserve">Ivace-Energía. </w:t>
      </w:r>
      <w:r>
        <w:rPr>
          <w:rFonts w:eastAsia="Mangal" w:cs="Calibri"/>
          <w:b w:val="false"/>
          <w:color w:val="000000"/>
          <w:kern w:val="2"/>
          <w:sz w:val="20"/>
          <w:lang w:eastAsia="es-ES"/>
        </w:rPr>
        <w:t>(22-09-17).</w:t>
      </w:r>
      <w:r>
        <w:rPr>
          <w:rFonts w:eastAsia="Mangal" w:cs="Calibri"/>
          <w:b w:val="false"/>
          <w:i/>
          <w:color w:val="000000"/>
          <w:kern w:val="2"/>
          <w:sz w:val="20"/>
          <w:lang w:eastAsia="es-ES"/>
        </w:rPr>
        <w:t>Plan de impulso del vehículo eléctrico y despliegue de la infraestructura de recarga en la Comunitat Valenciana</w:t>
      </w:r>
      <w:r>
        <w:rPr>
          <w:rFonts w:eastAsia="Mangal" w:cs="Calibri"/>
          <w:b w:val="false"/>
          <w:color w:val="000000"/>
          <w:kern w:val="2"/>
          <w:sz w:val="20"/>
          <w:lang w:eastAsia="es-ES"/>
        </w:rPr>
        <w:t xml:space="preserve">.  Disponible en: </w:t>
      </w:r>
      <w:r>
        <w:rPr>
          <w:rFonts w:eastAsia="Mangal" w:cs="Calibri"/>
          <w:b w:val="false"/>
          <w:color w:val="000080"/>
          <w:kern w:val="2"/>
          <w:sz w:val="20"/>
          <w:u w:val="single"/>
          <w:lang w:val="zxx" w:eastAsia="zxx"/>
        </w:rPr>
        <w:t>Plan_Movilidad-Eléctrica</w:t>
      </w:r>
    </w:p>
    <w:p>
      <w:pPr>
        <w:pStyle w:val="Normal"/>
        <w:jc w:val="both"/>
        <w:rPr/>
      </w:pPr>
      <w:r>
        <w:rPr>
          <w:rFonts w:eastAsia="Mangal" w:cs="Calibri"/>
          <w:color w:val="000000"/>
          <w:kern w:val="2"/>
          <w:sz w:val="20"/>
          <w:lang w:eastAsia="es-ES"/>
        </w:rPr>
        <w:t xml:space="preserve">WEB EUROPEAN COMISSION, SMART SPESIALISATION PLATFORM: </w:t>
      </w:r>
      <w:r>
        <w:rPr>
          <w:rFonts w:eastAsia="Mangal" w:cs="Calibri"/>
          <w:color w:val="000080"/>
          <w:kern w:val="2"/>
          <w:sz w:val="20"/>
          <w:u w:val="single"/>
          <w:lang w:val="zxx" w:eastAsia="zxx"/>
        </w:rPr>
        <w:t>http://s3platform.jrc.ec.europa.eu/s3p-energy</w:t>
      </w:r>
    </w:p>
    <w:p>
      <w:pPr>
        <w:pStyle w:val="Normal"/>
        <w:jc w:val="both"/>
        <w:rPr>
          <w:rFonts w:ascii="Calibri" w:hAnsi="Calibri" w:eastAsia="Mangal" w:cs="Calibri"/>
          <w:color w:val="000000"/>
          <w:kern w:val="2"/>
          <w:sz w:val="20"/>
          <w:lang w:eastAsia="es-ES"/>
        </w:rPr>
      </w:pPr>
      <w:r>
        <w:rPr>
          <w:rFonts w:eastAsia="Mangal" w:cs="Calibri"/>
          <w:color w:val="000000"/>
          <w:kern w:val="2"/>
          <w:sz w:val="20"/>
          <w:lang w:eastAsia="es-ES"/>
        </w:rPr>
      </w:r>
    </w:p>
    <w:p>
      <w:pPr>
        <w:pStyle w:val="Normal"/>
        <w:jc w:val="both"/>
        <w:rPr/>
      </w:pPr>
      <w:r>
        <w:rPr>
          <w:rFonts w:eastAsia="Mangal" w:cs="Calibri"/>
          <w:color w:val="000000"/>
          <w:kern w:val="2"/>
          <w:sz w:val="20"/>
          <w:lang w:eastAsia="es-ES"/>
        </w:rPr>
        <w:t xml:space="preserve">WEB European Technology &amp; Innovation Platforms (ETIPs) </w:t>
      </w:r>
      <w:r>
        <w:rPr>
          <w:rFonts w:eastAsia="Mangal" w:cs="Calibri"/>
          <w:color w:val="000080"/>
          <w:kern w:val="2"/>
          <w:sz w:val="20"/>
          <w:u w:val="single"/>
          <w:lang w:val="zxx" w:eastAsia="zxx"/>
        </w:rPr>
        <w:t>www.etip-snet.eu</w:t>
      </w:r>
    </w:p>
    <w:p>
      <w:pPr>
        <w:pStyle w:val="Normal"/>
        <w:jc w:val="both"/>
        <w:rPr/>
      </w:pPr>
      <w:bookmarkStart w:id="82" w:name="__UnoMark__561_959865786"/>
      <w:bookmarkEnd w:id="82"/>
      <w:r>
        <w:rPr>
          <w:rFonts w:eastAsia="Mangal" w:cs="Calibri"/>
          <w:color w:val="000000"/>
          <w:kern w:val="2"/>
          <w:sz w:val="20"/>
          <w:lang w:eastAsia="es-ES"/>
        </w:rPr>
        <w:t xml:space="preserve">WEB DEL INSTITUTO TECNOLÓGICO ELÉCTRICO: </w:t>
      </w:r>
      <w:r>
        <w:rPr>
          <w:rFonts w:eastAsia="Mangal" w:cs="Calibri"/>
          <w:color w:val="000080"/>
          <w:kern w:val="2"/>
          <w:sz w:val="20"/>
          <w:u w:val="single"/>
          <w:lang w:val="zxx" w:eastAsia="zxx"/>
        </w:rPr>
        <w:t>http://www.ite.es/idi/smartgrids/</w:t>
      </w:r>
    </w:p>
    <w:p>
      <w:pPr>
        <w:pStyle w:val="Normal"/>
        <w:jc w:val="both"/>
        <w:rPr/>
      </w:pPr>
      <w:r>
        <w:rPr>
          <w:rFonts w:eastAsia="Mangal" w:cs="Calibri"/>
          <w:color w:val="000000"/>
          <w:kern w:val="2"/>
          <w:sz w:val="20"/>
          <w:szCs w:val="22"/>
          <w:u w:val="none"/>
          <w:lang w:val="es-ES" w:eastAsia="es-ES" w:bidi="ar-SA"/>
        </w:rPr>
        <w:t>WEB PROYECTO WISEGRID:</w:t>
      </w:r>
      <w:r>
        <w:rPr>
          <w:rFonts w:eastAsia="Mangal" w:cs="Calibri"/>
          <w:color w:val="000000"/>
          <w:kern w:val="2"/>
          <w:sz w:val="20"/>
          <w:szCs w:val="22"/>
          <w:u w:val="single"/>
          <w:lang w:val="es-ES" w:eastAsia="es-ES" w:bidi="ar-SA"/>
        </w:rPr>
        <w:t xml:space="preserve"> </w:t>
      </w:r>
      <w:r>
        <w:rPr>
          <w:rFonts w:eastAsia="Mangal" w:cs="Calibri"/>
          <w:color w:val="000080"/>
          <w:kern w:val="2"/>
          <w:sz w:val="20"/>
          <w:szCs w:val="22"/>
          <w:u w:val="single"/>
          <w:lang w:val="zxx" w:eastAsia="zxx" w:bidi="ar-SA"/>
        </w:rPr>
        <w:t xml:space="preserve"> </w:t>
      </w:r>
      <w:hyperlink r:id="rId3">
        <w:r>
          <w:rPr>
            <w:rStyle w:val="EnlacedeInternet"/>
            <w:rFonts w:eastAsia="Mangal" w:cs="Calibri"/>
            <w:color w:val="000080"/>
            <w:kern w:val="2"/>
            <w:sz w:val="20"/>
            <w:szCs w:val="22"/>
            <w:u w:val="single"/>
            <w:lang w:val="zxx" w:eastAsia="zxx" w:bidi="ar-SA"/>
          </w:rPr>
          <w:t>https://www.wisegrid.eu/</w:t>
        </w:r>
      </w:hyperlink>
      <w:r>
        <w:rPr>
          <w:rFonts w:eastAsia="Mangal" w:cs="Calibri"/>
          <w:color w:val="000080"/>
          <w:kern w:val="2"/>
          <w:sz w:val="20"/>
          <w:szCs w:val="22"/>
          <w:u w:val="single"/>
          <w:lang w:val="zxx" w:eastAsia="zxx" w:bidi="ar-SA"/>
        </w:rPr>
        <w:t xml:space="preserve"> </w:t>
      </w:r>
    </w:p>
    <w:p>
      <w:pPr>
        <w:pStyle w:val="Normal"/>
        <w:jc w:val="both"/>
        <w:rPr/>
      </w:pPr>
      <w:r>
        <w:rPr>
          <w:rFonts w:eastAsia="Mangal" w:cs="Calibri"/>
          <w:color w:val="000000"/>
          <w:kern w:val="2"/>
          <w:sz w:val="20"/>
          <w:lang w:eastAsia="es-ES"/>
        </w:rPr>
        <w:t xml:space="preserve">WEB DEL INSTITUTO CATALÁN DE LA ENERGÍA: </w:t>
      </w:r>
      <w:r>
        <w:rPr>
          <w:rFonts w:eastAsia="Mangal" w:cs="Calibri"/>
          <w:color w:val="000080"/>
          <w:kern w:val="2"/>
          <w:sz w:val="20"/>
          <w:u w:val="single"/>
          <w:lang w:val="zxx" w:eastAsia="zxx"/>
        </w:rPr>
        <w:t>http://icaen.gencat.cat/es/energia/smart-grids/</w:t>
      </w:r>
    </w:p>
    <w:p>
      <w:pPr>
        <w:pStyle w:val="Normal"/>
        <w:jc w:val="both"/>
        <w:rPr>
          <w:rFonts w:ascii="Calibri" w:hAnsi="Calibri" w:eastAsia="Mangal" w:cs="Calibri"/>
          <w:color w:val="000000"/>
          <w:kern w:val="2"/>
          <w:sz w:val="20"/>
          <w:lang w:eastAsia="es-ES"/>
        </w:rPr>
      </w:pPr>
      <w:r>
        <w:rPr>
          <w:rFonts w:eastAsia="Mangal" w:cs="Calibri"/>
          <w:color w:val="000000"/>
          <w:kern w:val="2"/>
          <w:sz w:val="20"/>
          <w:lang w:eastAsia="es-ES"/>
        </w:rPr>
      </w:r>
    </w:p>
    <w:p>
      <w:pPr>
        <w:pStyle w:val="Normal"/>
        <w:jc w:val="both"/>
        <w:rPr/>
      </w:pPr>
      <w:r>
        <w:rPr>
          <w:rFonts w:eastAsia="Mangal" w:cs="Calibri"/>
          <w:b w:val="false"/>
          <w:color w:val="000000"/>
          <w:kern w:val="2"/>
          <w:sz w:val="20"/>
          <w:lang w:eastAsia="es-ES"/>
        </w:rPr>
        <w:t xml:space="preserve">WEB ENERGÍA Y SOCIEDAD: </w:t>
      </w:r>
      <w:r>
        <w:rPr>
          <w:rFonts w:eastAsia="Mangal" w:cs="Calibri"/>
          <w:b w:val="false"/>
          <w:color w:val="000000"/>
          <w:kern w:val="2"/>
          <w:sz w:val="20"/>
          <w:u w:val="single"/>
          <w:lang w:val="zxx" w:eastAsia="zxx"/>
        </w:rPr>
        <w:t>http://www.energiaysociedad.es</w:t>
      </w:r>
    </w:p>
    <w:p>
      <w:pPr>
        <w:pStyle w:val="Normal"/>
        <w:jc w:val="both"/>
        <w:rPr/>
      </w:pPr>
      <w:bookmarkStart w:id="83" w:name="__UnoMark__562_959865786"/>
      <w:bookmarkEnd w:id="83"/>
      <w:r>
        <w:rPr>
          <w:rFonts w:eastAsia="Mangal" w:cs="Calibri"/>
          <w:b w:val="false"/>
          <w:color w:val="000000"/>
          <w:kern w:val="2"/>
          <w:sz w:val="20"/>
          <w:lang w:eastAsia="es-ES"/>
        </w:rPr>
        <w:t xml:space="preserve">WEB SMART GRIDS INFO. Todo sobre redes eléctricas inteligentes: </w:t>
      </w:r>
      <w:r>
        <w:rPr>
          <w:rFonts w:eastAsia="Mangal" w:cs="Calibri"/>
          <w:b w:val="false"/>
          <w:color w:val="000000"/>
          <w:kern w:val="2"/>
          <w:sz w:val="20"/>
          <w:u w:val="single"/>
          <w:lang w:val="zxx" w:eastAsia="zxx"/>
        </w:rPr>
        <w:t>https://www.smartgridsinfo.es</w:t>
      </w:r>
    </w:p>
    <w:p>
      <w:pPr>
        <w:pStyle w:val="NoSpacing"/>
        <w:rPr>
          <w:lang w:val="en-US"/>
        </w:rPr>
      </w:pPr>
      <w:r>
        <w:rPr>
          <w:lang w:val="en-US"/>
        </w:rPr>
      </w:r>
    </w:p>
    <w:p>
      <w:pPr>
        <w:pStyle w:val="NoSpacing"/>
        <w:rPr/>
      </w:pPr>
      <w:r>
        <w:rPr>
          <w:lang w:val="en-US"/>
        </w:rPr>
        <w:t xml:space="preserve">Miembros sugeridos de potenciales participantes para invitar al debate </w:t>
      </w:r>
    </w:p>
    <w:tbl>
      <w:tblPr>
        <w:tblStyle w:val="Tabladecuadrcula1clara-nfasis1"/>
        <w:tblW w:w="9067" w:type="dxa"/>
        <w:jc w:val="left"/>
        <w:tblInd w:w="0" w:type="dxa"/>
        <w:tblCellMar>
          <w:top w:w="0" w:type="dxa"/>
          <w:left w:w="78" w:type="dxa"/>
          <w:bottom w:w="0" w:type="dxa"/>
          <w:right w:w="108" w:type="dxa"/>
        </w:tblCellMar>
        <w:tblLook w:firstRow="1" w:noVBand="1" w:lastRow="0" w:firstColumn="1" w:lastColumn="0" w:noHBand="0" w:val="04a0"/>
      </w:tblPr>
      <w:tblGrid>
        <w:gridCol w:w="2403"/>
        <w:gridCol w:w="3260"/>
        <w:gridCol w:w="3404"/>
      </w:tblGrid>
      <w:tr>
        <w:trPr>
          <w:cnfStyle w:val="100000000000" w:firstRow="1" w:lastRow="0" w:firstColumn="0" w:lastColumn="0" w:oddVBand="0" w:evenVBand="0" w:oddHBand="0" w:evenHBand="0" w:firstRowFirstColumn="0" w:firstRowLastColumn="0" w:lastRowFirstColumn="0" w:lastRowLastColumn="0"/>
        </w:trPr>
        <w:tc>
          <w:tcPr>
            <w:tcW w:w="2403"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78" w:type="dxa"/>
            </w:tcMar>
          </w:tcPr>
          <w:p>
            <w:pPr>
              <w:pStyle w:val="Normal"/>
              <w:spacing w:lineRule="auto" w:line="240" w:before="0" w:after="0"/>
              <w:rPr>
                <w:lang w:val="en-US"/>
              </w:rPr>
            </w:pPr>
            <w:r>
              <w:rPr>
                <w:b/>
                <w:bCs/>
                <w:lang w:val="en-US"/>
              </w:rPr>
              <w:t>Nombre</w:t>
            </w:r>
          </w:p>
        </w:tc>
        <w:tc>
          <w:tcPr>
            <w:tcW w:w="3260" w:type="dxa"/>
            <w:tcBorders>
              <w:bottom w:val="single" w:sz="12" w:space="0" w:color="9CC2E5"/>
              <w:insideH w:val="single" w:sz="12" w:space="0" w:color="9CC2E5"/>
            </w:tcBorders>
            <w:shd w:fill="auto" w:val="clear"/>
            <w:tcMar>
              <w:left w:w="7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Cs w:val="false"/>
                <w:lang w:val="en-US"/>
              </w:rPr>
            </w:pPr>
            <w:r>
              <w:rPr>
                <w:b/>
                <w:bCs w:val="false"/>
                <w:lang w:val="en-US"/>
              </w:rPr>
              <w:t>Organización</w:t>
            </w:r>
          </w:p>
        </w:tc>
        <w:tc>
          <w:tcPr>
            <w:tcW w:w="3404" w:type="dxa"/>
            <w:tcBorders>
              <w:bottom w:val="single" w:sz="12" w:space="0" w:color="9CC2E5"/>
              <w:insideH w:val="single" w:sz="12" w:space="0" w:color="9CC2E5"/>
            </w:tcBorders>
            <w:shd w:fill="auto" w:val="clear"/>
            <w:tcMar>
              <w:left w:w="7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lang w:val="en-US"/>
              </w:rPr>
            </w:pPr>
            <w:r>
              <w:rPr>
                <w:b/>
                <w:bCs/>
                <w:lang w:val="en-US"/>
              </w:rPr>
              <w:t>Datos contacto (e-mail, teléfono)</w:t>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lineRule="auto" w:line="240" w:before="0" w:after="0"/>
              <w:rPr>
                <w:b/>
                <w:b/>
                <w:bCs/>
                <w:lang w:val="en-US"/>
              </w:rPr>
            </w:pPr>
            <w:r>
              <w:rPr>
                <w:b/>
                <w:bCs/>
                <w:lang w:val="en-US"/>
              </w:rPr>
            </w:r>
          </w:p>
        </w:tc>
        <w:tc>
          <w:tcPr>
            <w:tcW w:w="3260"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lineRule="auto" w:line="240" w:before="0" w:after="0"/>
              <w:rPr>
                <w:b/>
                <w:b/>
                <w:bCs/>
                <w:lang w:val="en-US"/>
              </w:rPr>
            </w:pPr>
            <w:r>
              <w:rPr>
                <w:b/>
                <w:bCs/>
                <w:lang w:val="en-US"/>
              </w:rPr>
            </w:r>
          </w:p>
        </w:tc>
        <w:tc>
          <w:tcPr>
            <w:tcW w:w="3260"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lineRule="auto" w:line="240" w:before="0" w:after="0"/>
              <w:rPr>
                <w:b/>
                <w:b/>
                <w:bCs/>
                <w:lang w:val="en-US"/>
              </w:rPr>
            </w:pPr>
            <w:r>
              <w:rPr>
                <w:b/>
                <w:bCs/>
                <w:lang w:val="en-US"/>
              </w:rPr>
            </w:r>
          </w:p>
        </w:tc>
        <w:tc>
          <w:tcPr>
            <w:tcW w:w="3260"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lineRule="auto" w:line="240" w:before="0" w:after="0"/>
              <w:rPr>
                <w:b/>
                <w:b/>
                <w:bCs/>
                <w:lang w:val="en-US"/>
              </w:rPr>
            </w:pPr>
            <w:r>
              <w:rPr>
                <w:b/>
                <w:bCs/>
                <w:lang w:val="en-US"/>
              </w:rPr>
            </w:r>
          </w:p>
        </w:tc>
        <w:tc>
          <w:tcPr>
            <w:tcW w:w="3260"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r>
        <w:trPr/>
        <w:tc>
          <w:tcPr>
            <w:tcW w:w="2403" w:type="dxa"/>
            <w:cnfStyle w:val="001000000000" w:firstRow="0" w:lastRow="0" w:firstColumn="1" w:lastColumn="0" w:oddVBand="0" w:evenVBand="0" w:oddHBand="0" w:evenHBand="0" w:firstRowFirstColumn="0" w:firstRowLastColumn="0" w:lastRowFirstColumn="0" w:lastRowLastColumn="0"/>
            <w:tcBorders/>
            <w:shd w:fill="auto" w:val="clear"/>
            <w:tcMar>
              <w:left w:w="78" w:type="dxa"/>
            </w:tcMar>
          </w:tcPr>
          <w:p>
            <w:pPr>
              <w:pStyle w:val="Normal"/>
              <w:spacing w:lineRule="auto" w:line="240" w:before="0" w:after="0"/>
              <w:rPr>
                <w:b/>
                <w:b/>
                <w:bCs/>
                <w:lang w:val="en-US"/>
              </w:rPr>
            </w:pPr>
            <w:r>
              <w:rPr>
                <w:b/>
                <w:bCs/>
                <w:lang w:val="en-US"/>
              </w:rPr>
            </w:r>
          </w:p>
        </w:tc>
        <w:tc>
          <w:tcPr>
            <w:tcW w:w="3260"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c>
          <w:tcPr>
            <w:tcW w:w="3404" w:type="dxa"/>
            <w:tcBorders/>
            <w:shd w:fill="auto" w:val="clear"/>
            <w:tcMar>
              <w:left w:w="7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lang w:val="en-US"/>
              </w:rPr>
            </w:pPr>
            <w:r>
              <w:rPr>
                <w:lang w:val="en-US"/>
              </w:rPr>
            </w:r>
          </w:p>
        </w:tc>
      </w:tr>
    </w:tbl>
    <w:p>
      <w:pPr>
        <w:pStyle w:val="Ttulo1"/>
        <w:pageBreakBefore w:val="false"/>
        <w:rPr>
          <w:b/>
          <w:b/>
          <w:bCs/>
          <w:i/>
          <w:i/>
          <w:color w:val="595959" w:themeColor="text1" w:themeTint="a6"/>
          <w:lang w:val="en-US"/>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Mangal">
    <w:charset w:val="00"/>
    <w:family w:val="roman"/>
    <w:pitch w:val="variable"/>
  </w:font>
  <w:font w:name="OpenSymbol">
    <w:altName w:val="Arial Unicode MS"/>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s-ES" w:eastAsia="en-US" w:bidi="ar-SA"/>
    </w:rPr>
  </w:style>
  <w:style w:type="paragraph" w:styleId="Ttulo1">
    <w:name w:val="Heading 1"/>
    <w:basedOn w:val="Normal"/>
    <w:next w:val="Normal"/>
    <w:link w:val="Ttulo1Car"/>
    <w:uiPriority w:val="9"/>
    <w:qFormat/>
    <w:rsid w:val="00e6059e"/>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2">
    <w:name w:val="Heading 2"/>
    <w:basedOn w:val="Normal"/>
    <w:next w:val="Normal"/>
    <w:link w:val="Ttulo2Car"/>
    <w:uiPriority w:val="9"/>
    <w:unhideWhenUsed/>
    <w:qFormat/>
    <w:rsid w:val="00e6059e"/>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e6059e"/>
    <w:rPr>
      <w:rFonts w:ascii="Calibri Light" w:hAnsi="Calibri Light" w:eastAsia="" w:cs="" w:asciiTheme="majorHAnsi" w:cstheme="majorBidi" w:eastAsiaTheme="majorEastAsia" w:hAnsiTheme="majorHAnsi"/>
      <w:color w:val="2E74B5" w:themeColor="accent1" w:themeShade="bf"/>
      <w:sz w:val="32"/>
      <w:szCs w:val="32"/>
    </w:rPr>
  </w:style>
  <w:style w:type="character" w:styleId="Ttulo2Car" w:customStyle="1">
    <w:name w:val="Título 2 Car"/>
    <w:basedOn w:val="DefaultParagraphFont"/>
    <w:link w:val="Ttulo2"/>
    <w:uiPriority w:val="9"/>
    <w:qFormat/>
    <w:rsid w:val="00e6059e"/>
    <w:rPr>
      <w:rFonts w:ascii="Calibri Light" w:hAnsi="Calibri Light" w:eastAsia="" w:cs="" w:asciiTheme="majorHAnsi" w:cstheme="majorBidi" w:eastAsiaTheme="majorEastAsia" w:hAnsiTheme="majorHAnsi"/>
      <w:color w:val="2E74B5" w:themeColor="accent1" w:themeShade="bf"/>
      <w:sz w:val="26"/>
      <w:szCs w:val="26"/>
    </w:rPr>
  </w:style>
  <w:style w:type="character" w:styleId="TextodegloboCar" w:customStyle="1">
    <w:name w:val="Texto de globo Car"/>
    <w:basedOn w:val="DefaultParagraphFont"/>
    <w:link w:val="Textodeglobo"/>
    <w:uiPriority w:val="99"/>
    <w:semiHidden/>
    <w:qFormat/>
    <w:rsid w:val="00062cfe"/>
    <w:rPr>
      <w:rFonts w:ascii="Segoe UI" w:hAnsi="Segoe UI" w:cs="Segoe UI"/>
      <w:sz w:val="18"/>
      <w:szCs w:val="18"/>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Spacing">
    <w:name w:val="No Spacing"/>
    <w:uiPriority w:val="1"/>
    <w:qFormat/>
    <w:rsid w:val="00e6059e"/>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es-ES" w:eastAsia="en-US" w:bidi="ar-SA"/>
    </w:rPr>
  </w:style>
  <w:style w:type="paragraph" w:styleId="BalloonText">
    <w:name w:val="Balloon Text"/>
    <w:basedOn w:val="Normal"/>
    <w:link w:val="TextodegloboCar"/>
    <w:uiPriority w:val="99"/>
    <w:semiHidden/>
    <w:unhideWhenUsed/>
    <w:qFormat/>
    <w:rsid w:val="00062cfe"/>
    <w:pPr>
      <w:spacing w:lineRule="auto" w:line="240" w:before="0" w:after="0"/>
    </w:pPr>
    <w:rPr>
      <w:rFonts w:ascii="Segoe UI" w:hAnsi="Segoe UI" w:cs="Segoe UI"/>
      <w:sz w:val="18"/>
      <w:szCs w:val="18"/>
    </w:rPr>
  </w:style>
  <w:style w:type="paragraph" w:styleId="Encabezamiento">
    <w:name w:val="Encabezamiento"/>
    <w:qFormat/>
    <w:pPr>
      <w:widowControl/>
      <w:tabs>
        <w:tab w:val="left" w:pos="8500" w:leader="none"/>
        <w:tab w:val="left" w:pos="17000" w:leader="none"/>
      </w:tabs>
      <w:suppressAutoHyphens w:val="true"/>
      <w:bidi w:val="0"/>
      <w:jc w:val="left"/>
    </w:pPr>
    <w:rPr>
      <w:rFonts w:ascii="Liberation Serif" w:hAnsi="Liberation Serif" w:eastAsia="Liberation Sans" w:cs="Liberation Serif"/>
      <w:color w:val="000000"/>
      <w:kern w:val="2"/>
      <w:sz w:val="24"/>
      <w:szCs w:val="24"/>
      <w:lang w:val="es-ES" w:eastAsia="hi-IN" w:bidi="ar-SA"/>
    </w:rPr>
  </w:style>
  <w:style w:type="paragraph" w:styleId="Encabezadodelsumario">
    <w:name w:val="Encabezado del sumario"/>
    <w:qFormat/>
    <w:pPr>
      <w:widowControl/>
      <w:suppressAutoHyphens w:val="true"/>
      <w:bidi w:val="0"/>
      <w:spacing w:before="423" w:after="212"/>
      <w:jc w:val="left"/>
    </w:pPr>
    <w:rPr>
      <w:rFonts w:ascii="Mangal" w:hAnsi="Mangal" w:eastAsia="Liberation Sans" w:cs="Liberation Serif"/>
      <w:color w:val="000000"/>
      <w:kern w:val="2"/>
      <w:sz w:val="28"/>
      <w:szCs w:val="24"/>
      <w:lang w:val="es-ES" w:eastAsia="hi-IN" w:bidi="ar-SA"/>
    </w:rPr>
  </w:style>
  <w:style w:type="paragraph" w:styleId="Encabezadodelndicedelusuario">
    <w:name w:val="Encabezado del índice del usuario"/>
    <w:qFormat/>
    <w:pPr>
      <w:widowControl/>
      <w:suppressAutoHyphens w:val="true"/>
      <w:bidi w:val="0"/>
      <w:spacing w:before="423" w:after="212"/>
      <w:jc w:val="left"/>
    </w:pPr>
    <w:rPr>
      <w:rFonts w:ascii="Mangal" w:hAnsi="Mangal" w:eastAsia="Liberation Sans" w:cs="Liberation Serif"/>
      <w:color w:val="000000"/>
      <w:kern w:val="2"/>
      <w:sz w:val="28"/>
      <w:szCs w:val="24"/>
      <w:lang w:val="es-ES" w:eastAsia="hi-IN" w:bidi="ar-SA"/>
    </w:rPr>
  </w:style>
  <w:style w:type="paragraph" w:styleId="Encabezadodelatabla">
    <w:name w:val="Encabezado de la tabla"/>
    <w:qFormat/>
    <w:pPr>
      <w:widowControl/>
      <w:suppressAutoHyphens w:val="true"/>
      <w:bidi w:val="0"/>
      <w:jc w:val="left"/>
    </w:pPr>
    <w:rPr>
      <w:rFonts w:ascii="Liberation Serif" w:hAnsi="Liberation Serif" w:eastAsia="Liberation Sans" w:cs="Liberation Serif"/>
      <w:color w:val="000000"/>
      <w:kern w:val="2"/>
      <w:sz w:val="24"/>
      <w:szCs w:val="24"/>
      <w:lang w:val="es-ES" w:eastAsia="hi-IN" w:bidi="ar-SA"/>
    </w:rPr>
  </w:style>
  <w:style w:type="paragraph" w:styleId="Smbolosdenumeracin">
    <w:name w:val="Símbolos de numeración"/>
    <w:qFormat/>
    <w:pPr>
      <w:widowControl/>
      <w:suppressAutoHyphens w:val="true"/>
      <w:bidi w:val="0"/>
      <w:jc w:val="left"/>
    </w:pPr>
    <w:rPr>
      <w:rFonts w:ascii="Liberation Serif" w:hAnsi="Liberation Serif" w:eastAsia="Liberation Sans" w:cs="Liberation Serif"/>
      <w:color w:val="000000"/>
      <w:kern w:val="2"/>
      <w:sz w:val="24"/>
      <w:szCs w:val="24"/>
      <w:lang w:val="es-ES" w:eastAsia="hi-IN" w:bidi="ar-SA"/>
    </w:rPr>
  </w:style>
  <w:style w:type="paragraph" w:styleId="Muydestacado">
    <w:name w:val="Muy destacado"/>
    <w:qFormat/>
    <w:pPr>
      <w:widowControl/>
      <w:suppressAutoHyphens w:val="true"/>
      <w:bidi w:val="0"/>
      <w:jc w:val="left"/>
    </w:pPr>
    <w:rPr>
      <w:rFonts w:ascii="Liberation Serif" w:hAnsi="Liberation Serif" w:eastAsia="Liberation Sans" w:cs="Liberation Serif"/>
      <w:b/>
      <w:color w:val="000000"/>
      <w:kern w:val="2"/>
      <w:sz w:val="24"/>
      <w:szCs w:val="24"/>
      <w:lang w:val="es-ES" w:eastAsia="hi-IN" w:bidi="ar-SA"/>
    </w:rPr>
  </w:style>
  <w:style w:type="paragraph" w:styleId="EnlacedeInternet1">
    <w:name w:val="Enlace de Internet"/>
    <w:qFormat/>
    <w:pPr>
      <w:widowControl/>
      <w:suppressAutoHyphens w:val="true"/>
      <w:bidi w:val="0"/>
      <w:jc w:val="left"/>
    </w:pPr>
    <w:rPr>
      <w:rFonts w:ascii="Liberation Serif" w:hAnsi="Liberation Serif" w:eastAsia="Liberation Sans" w:cs="Liberation Serif"/>
      <w:color w:val="000080"/>
      <w:kern w:val="2"/>
      <w:sz w:val="24"/>
      <w:szCs w:val="24"/>
      <w:u w:val="single"/>
      <w:lang w:val="es-ES" w:eastAsia="hi-IN" w:bidi="ar-SA"/>
    </w:rPr>
  </w:style>
  <w:style w:type="paragraph" w:styleId="Destacado">
    <w:name w:val="Destacado"/>
    <w:qFormat/>
    <w:pPr>
      <w:widowControl/>
      <w:suppressAutoHyphens w:val="true"/>
      <w:bidi w:val="0"/>
      <w:jc w:val="left"/>
    </w:pPr>
    <w:rPr>
      <w:rFonts w:ascii="Liberation Serif" w:hAnsi="Liberation Serif" w:eastAsia="Liberation Sans" w:cs="Liberation Serif"/>
      <w:i/>
      <w:color w:val="000000"/>
      <w:kern w:val="2"/>
      <w:sz w:val="24"/>
      <w:szCs w:val="24"/>
      <w:lang w:val="es-ES" w:eastAsia="hi-IN" w:bidi="ar-SA"/>
    </w:rPr>
  </w:style>
  <w:style w:type="paragraph" w:styleId="Vietas">
    <w:name w:val="Viñetas"/>
    <w:qFormat/>
    <w:pPr>
      <w:widowControl/>
      <w:suppressAutoHyphens w:val="true"/>
      <w:bidi w:val="0"/>
      <w:jc w:val="left"/>
    </w:pPr>
    <w:rPr>
      <w:rFonts w:ascii="OpenSymbol" w:hAnsi="OpenSymbol" w:eastAsia="Liberation Sans" w:cs="Liberation Serif"/>
      <w:color w:val="000000"/>
      <w:kern w:val="2"/>
      <w:sz w:val="24"/>
      <w:szCs w:val="24"/>
      <w:lang w:val="es-ES" w:eastAsia="hi-IN" w:bidi="ar-SA"/>
    </w:rPr>
  </w:style>
  <w:style w:type="paragraph" w:styleId="EnlacedeInternetvisitado">
    <w:name w:val="Enlace de Internet visitado"/>
    <w:qFormat/>
    <w:pPr>
      <w:widowControl/>
      <w:suppressAutoHyphens w:val="true"/>
      <w:bidi w:val="0"/>
      <w:jc w:val="left"/>
    </w:pPr>
    <w:rPr>
      <w:rFonts w:ascii="Liberation Serif" w:hAnsi="Liberation Serif" w:eastAsia="Liberation Sans" w:cs="Liberation Serif"/>
      <w:color w:val="800000"/>
      <w:kern w:val="2"/>
      <w:sz w:val="24"/>
      <w:szCs w:val="24"/>
      <w:u w:val="single"/>
      <w:lang w:val="es-ES" w:eastAsia="hi-IN" w:bidi="ar-SA"/>
    </w:rPr>
  </w:style>
  <w:style w:type="paragraph" w:styleId="Enlacedelndice">
    <w:name w:val="Enlace del índice"/>
    <w:qFormat/>
    <w:pPr>
      <w:widowControl/>
      <w:suppressAutoHyphens w:val="true"/>
      <w:bidi w:val="0"/>
      <w:jc w:val="left"/>
    </w:pPr>
    <w:rPr>
      <w:rFonts w:ascii="Liberation Serif" w:hAnsi="Liberation Serif" w:eastAsia="Liberation Sans" w:cs="Liberation Serif"/>
      <w:color w:val="000000"/>
      <w:kern w:val="2"/>
      <w:sz w:val="24"/>
      <w:szCs w:val="24"/>
      <w:lang w:val="es-ES" w:eastAsia="hi-IN" w:bidi="ar-SA"/>
    </w:rPr>
  </w:style>
  <w:style w:type="paragraph" w:styleId="Encabezado3">
    <w:name w:val="Encabezado 3"/>
    <w:qFormat/>
    <w:pPr>
      <w:widowControl/>
      <w:suppressAutoHyphens w:val="true"/>
      <w:bidi w:val="0"/>
      <w:spacing w:before="423" w:after="212"/>
      <w:jc w:val="left"/>
    </w:pPr>
    <w:rPr>
      <w:rFonts w:ascii="Mangal" w:hAnsi="Mangal" w:eastAsia="Liberation Sans" w:cs="Liberation Serif"/>
      <w:color w:val="000000"/>
      <w:kern w:val="2"/>
      <w:sz w:val="28"/>
      <w:szCs w:val="24"/>
      <w:lang w:val="es-ES" w:eastAsia="hi-IN" w:bidi="ar-SA"/>
    </w:rPr>
  </w:style>
  <w:style w:type="paragraph" w:styleId="Encabezado2">
    <w:name w:val="Encabezado 2"/>
    <w:qFormat/>
    <w:pPr>
      <w:widowControl/>
      <w:suppressAutoHyphens w:val="true"/>
      <w:bidi w:val="0"/>
      <w:spacing w:before="423" w:after="212"/>
      <w:jc w:val="left"/>
    </w:pPr>
    <w:rPr>
      <w:rFonts w:ascii="Mangal" w:hAnsi="Mangal" w:eastAsia="Liberation Sans" w:cs="Liberation Serif"/>
      <w:color w:val="000000"/>
      <w:kern w:val="2"/>
      <w:sz w:val="28"/>
      <w:szCs w:val="24"/>
      <w:lang w:val="es-ES" w:eastAsia="hi-IN" w:bidi="ar-SA"/>
    </w:rPr>
  </w:style>
  <w:style w:type="paragraph" w:styleId="Encabezado1">
    <w:name w:val="Encabezado 1"/>
    <w:qFormat/>
    <w:pPr>
      <w:widowControl/>
      <w:suppressAutoHyphens w:val="true"/>
      <w:bidi w:val="0"/>
      <w:spacing w:before="423" w:after="212"/>
      <w:jc w:val="left"/>
    </w:pPr>
    <w:rPr>
      <w:rFonts w:ascii="Mangal" w:hAnsi="Mangal" w:eastAsia="Liberation Sans" w:cs="Liberation Serif"/>
      <w:b/>
      <w:color w:val="990000"/>
      <w:kern w:val="2"/>
      <w:sz w:val="28"/>
      <w:szCs w:val="24"/>
      <w:lang w:val="es-ES" w:eastAsia="hi-IN" w:bidi="ar-SA"/>
    </w:rPr>
  </w:style>
  <w:style w:type="paragraph" w:styleId="Esquema9">
    <w:name w:val="Esquema 9"/>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Esquema8">
    <w:name w:val="Esquema 8"/>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Esquema7">
    <w:name w:val="Esquema 7"/>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Esquema6">
    <w:name w:val="Esquema 6"/>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Esquema5">
    <w:name w:val="Esquema 5"/>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Esquema4">
    <w:name w:val="Esquema 4"/>
    <w:qFormat/>
    <w:pPr>
      <w:widowControl/>
      <w:bidi w:val="0"/>
      <w:spacing w:before="113"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Esquema3">
    <w:name w:val="Esquema 3"/>
    <w:qFormat/>
    <w:pPr>
      <w:widowControl/>
      <w:bidi w:val="0"/>
      <w:spacing w:before="170" w:after="0"/>
      <w:jc w:val="left"/>
    </w:pPr>
    <w:rPr>
      <w:rFonts w:ascii="Mangal" w:hAnsi="Mangal" w:eastAsia="Liberation Sans" w:cs=""/>
      <w:b w:val="false"/>
      <w:i w:val="false"/>
      <w:strike w:val="false"/>
      <w:dstrike w:val="false"/>
      <w:outline w:val="false"/>
      <w:shadow w:val="false"/>
      <w:color w:val="000000"/>
      <w:kern w:val="2"/>
      <w:sz w:val="48"/>
      <w:szCs w:val="22"/>
      <w:u w:val="none"/>
      <w:em w:val="none"/>
      <w:lang w:val="es-ES" w:eastAsia="en-US" w:bidi="ar-SA"/>
    </w:rPr>
  </w:style>
  <w:style w:type="paragraph" w:styleId="Esquema2">
    <w:name w:val="Esquema 2"/>
    <w:qFormat/>
    <w:pPr>
      <w:widowControl/>
      <w:bidi w:val="0"/>
      <w:spacing w:before="227" w:after="0"/>
      <w:jc w:val="left"/>
    </w:pPr>
    <w:rPr>
      <w:rFonts w:ascii="Mangal" w:hAnsi="Mangal" w:eastAsia="Liberation Sans" w:cs=""/>
      <w:b w:val="false"/>
      <w:i w:val="false"/>
      <w:strike w:val="false"/>
      <w:dstrike w:val="false"/>
      <w:outline w:val="false"/>
      <w:shadow w:val="false"/>
      <w:color w:val="000000"/>
      <w:kern w:val="2"/>
      <w:sz w:val="56"/>
      <w:szCs w:val="22"/>
      <w:u w:val="none"/>
      <w:em w:val="none"/>
      <w:lang w:val="es-ES" w:eastAsia="en-US" w:bidi="ar-SA"/>
    </w:rPr>
  </w:style>
  <w:style w:type="paragraph" w:styleId="Esquema1">
    <w:name w:val="Esquema 1"/>
    <w:qFormat/>
    <w:pPr>
      <w:widowControl/>
      <w:suppressAutoHyphens w:val="true"/>
      <w:bidi w:val="0"/>
      <w:spacing w:before="283" w:after="0"/>
      <w:jc w:val="left"/>
    </w:pPr>
    <w:rPr>
      <w:rFonts w:ascii="Mangal" w:hAnsi="Mangal" w:eastAsia="Liberation Sans" w:cs="Liberation Serif"/>
      <w:b w:val="false"/>
      <w:i w:val="false"/>
      <w:strike w:val="false"/>
      <w:dstrike w:val="false"/>
      <w:outline w:val="false"/>
      <w:shadow w:val="false"/>
      <w:color w:val="000000"/>
      <w:kern w:val="2"/>
      <w:sz w:val="64"/>
      <w:szCs w:val="24"/>
      <w:u w:val="none"/>
      <w:em w:val="none"/>
      <w:lang w:val="es-ES" w:eastAsia="hi-IN" w:bidi="ar-SA"/>
    </w:rPr>
  </w:style>
  <w:style w:type="paragraph" w:styleId="Notas">
    <w:name w:val="Notas"/>
    <w:qFormat/>
    <w:pPr>
      <w:widowControl/>
      <w:suppressAutoHyphens w:val="true"/>
      <w:bidi w:val="0"/>
      <w:ind w:left="340" w:right="0" w:hanging="340"/>
      <w:jc w:val="left"/>
    </w:pPr>
    <w:rPr>
      <w:rFonts w:ascii="Mangal" w:hAnsi="Mangal" w:eastAsia="Liberation Sans" w:cs="Liberation Serif"/>
      <w:b w:val="false"/>
      <w:i w:val="false"/>
      <w:strike w:val="false"/>
      <w:dstrike w:val="false"/>
      <w:outline w:val="false"/>
      <w:shadow w:val="false"/>
      <w:color w:val="000000"/>
      <w:kern w:val="2"/>
      <w:sz w:val="40"/>
      <w:szCs w:val="24"/>
      <w:u w:val="none"/>
      <w:em w:val="none"/>
      <w:lang w:val="es-ES" w:eastAsia="hi-IN" w:bidi="ar-SA"/>
    </w:rPr>
  </w:style>
  <w:style w:type="paragraph" w:styleId="Fondo">
    <w:name w:val="Fondo"/>
    <w:qFormat/>
    <w:pPr>
      <w:widowControl/>
      <w:suppressAutoHyphens w:val="true"/>
      <w:bidi w:val="0"/>
      <w:jc w:val="left"/>
    </w:pPr>
    <w:rPr>
      <w:rFonts w:ascii="Liberation Serif" w:hAnsi="Liberation Serif" w:eastAsia="Liberation Sans" w:cs="Liberation Serif"/>
      <w:color w:val="000000"/>
      <w:kern w:val="2"/>
      <w:sz w:val="24"/>
      <w:szCs w:val="24"/>
      <w:lang w:val="es-ES" w:eastAsia="hi-IN" w:bidi="ar-SA"/>
    </w:rPr>
  </w:style>
  <w:style w:type="paragraph" w:styleId="Objetosdefondo">
    <w:name w:val="Objetos de fondo"/>
    <w:qFormat/>
    <w:pPr>
      <w:widowControl/>
      <w:suppressAutoHyphens w:val="true"/>
      <w:bidi w:val="0"/>
      <w:jc w:val="left"/>
    </w:pPr>
    <w:rPr>
      <w:rFonts w:ascii="Liberation Serif" w:hAnsi="Liberation Serif" w:eastAsia="Liberation Sans" w:cs="Liberation Serif"/>
      <w:color w:val="000000"/>
      <w:kern w:val="2"/>
      <w:sz w:val="24"/>
      <w:szCs w:val="24"/>
      <w:lang w:val="es-ES" w:eastAsia="hi-IN" w:bidi="ar-SA"/>
    </w:rPr>
  </w:style>
  <w:style w:type="paragraph" w:styleId="Yellow3">
    <w:name w:val="yellow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Yellow2">
    <w:name w:val="yellow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Yellow1">
    <w:name w:val="yellow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Lightblue3">
    <w:name w:val="lightblue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Lightblue2">
    <w:name w:val="lightblue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Lightblue1">
    <w:name w:val="lightblue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Seetang3">
    <w:name w:val="seetang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Seetang2">
    <w:name w:val="seetang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Seetang1">
    <w:name w:val="seetang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Green3">
    <w:name w:val="green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Green2">
    <w:name w:val="green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Green1">
    <w:name w:val="green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Earth3">
    <w:name w:val="earth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Earth2">
    <w:name w:val="earth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Earth1">
    <w:name w:val="earth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Sun3">
    <w:name w:val="sun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Sun2">
    <w:name w:val="sun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Sun1">
    <w:name w:val="sun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Blue3">
    <w:name w:val="blue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Blue2">
    <w:name w:val="blue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Blue1">
    <w:name w:val="blue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Turquoise3">
    <w:name w:val="turquoise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Turquoise2">
    <w:name w:val="turquoise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Turquoise1">
    <w:name w:val="turquoise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Orange3">
    <w:name w:val="orange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Orange2">
    <w:name w:val="orange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Orange1">
    <w:name w:val="orange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Bw3">
    <w:name w:val="bw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Bw2">
    <w:name w:val="bw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Bw1">
    <w:name w:val="bw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Gray3">
    <w:name w:val="gray3"/>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Gray2">
    <w:name w:val="gray2"/>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Gray1">
    <w:name w:val="gray1"/>
    <w:qFormat/>
    <w:pPr>
      <w:widowControl/>
      <w:bidi w:val="0"/>
      <w:spacing w:lineRule="atLeast" w:line="200" w:before="0" w:after="0"/>
      <w:ind w:left="0" w:right="0" w:hanging="0"/>
      <w:jc w:val="left"/>
    </w:pPr>
    <w:rPr>
      <w:rFonts w:ascii="Mangal" w:hAnsi="Mangal" w:eastAsia="Liberation Sans" w:cs=""/>
      <w:color w:val="000000"/>
      <w:kern w:val="2"/>
      <w:sz w:val="36"/>
      <w:szCs w:val="22"/>
      <w:lang w:val="es-ES" w:eastAsia="en-US" w:bidi="ar-SA"/>
    </w:rPr>
  </w:style>
  <w:style w:type="paragraph" w:styleId="Default">
    <w:name w:val="default"/>
    <w:qFormat/>
    <w:pPr>
      <w:widowControl/>
      <w:suppressAutoHyphens w:val="true"/>
      <w:bidi w:val="0"/>
      <w:spacing w:lineRule="atLeast" w:line="200" w:before="0" w:after="0"/>
      <w:ind w:left="0" w:right="0" w:hanging="0"/>
      <w:jc w:val="left"/>
    </w:pPr>
    <w:rPr>
      <w:rFonts w:ascii="Mangal" w:hAnsi="Mangal" w:eastAsia="Liberation Sans" w:cs="Liberation Serif"/>
      <w:color w:val="000000"/>
      <w:kern w:val="2"/>
      <w:sz w:val="36"/>
      <w:szCs w:val="24"/>
      <w:lang w:val="es-ES" w:eastAsia="hi-IN" w:bidi="ar-SA"/>
    </w:rPr>
  </w:style>
  <w:style w:type="paragraph" w:styleId="PredeterminadoLTHintergrund">
    <w:name w:val="Predeterminado~LT~Hintergrund"/>
    <w:qFormat/>
    <w:pPr>
      <w:widowControl/>
      <w:suppressAutoHyphens w:val="true"/>
      <w:bidi w:val="0"/>
      <w:jc w:val="left"/>
    </w:pPr>
    <w:rPr>
      <w:rFonts w:ascii="Liberation Serif" w:hAnsi="Liberation Serif" w:eastAsia="Liberation Sans" w:cs="Liberation Serif"/>
      <w:color w:val="000000"/>
      <w:kern w:val="2"/>
      <w:sz w:val="24"/>
      <w:szCs w:val="24"/>
      <w:lang w:val="es-ES" w:eastAsia="hi-IN" w:bidi="ar-SA"/>
    </w:rPr>
  </w:style>
  <w:style w:type="paragraph" w:styleId="PredeterminadoLTHintergrundobjekte">
    <w:name w:val="Predeterminado~LT~Hintergrundobjekte"/>
    <w:qFormat/>
    <w:pPr>
      <w:widowControl/>
      <w:suppressAutoHyphens w:val="true"/>
      <w:bidi w:val="0"/>
      <w:jc w:val="left"/>
    </w:pPr>
    <w:rPr>
      <w:rFonts w:ascii="Liberation Serif" w:hAnsi="Liberation Serif" w:eastAsia="Liberation Sans" w:cs="Liberation Serif"/>
      <w:color w:val="000000"/>
      <w:kern w:val="2"/>
      <w:sz w:val="24"/>
      <w:szCs w:val="24"/>
      <w:lang w:val="es-ES" w:eastAsia="hi-IN" w:bidi="ar-SA"/>
    </w:rPr>
  </w:style>
  <w:style w:type="paragraph" w:styleId="PredeterminadoLTNotizen">
    <w:name w:val="Predeterminado~LT~Notizen"/>
    <w:qFormat/>
    <w:pPr>
      <w:widowControl/>
      <w:suppressAutoHyphens w:val="true"/>
      <w:bidi w:val="0"/>
      <w:ind w:left="340" w:right="0" w:hanging="340"/>
      <w:jc w:val="left"/>
    </w:pPr>
    <w:rPr>
      <w:rFonts w:ascii="Mangal" w:hAnsi="Mangal" w:eastAsia="Liberation Sans" w:cs="Liberation Serif"/>
      <w:b w:val="false"/>
      <w:i w:val="false"/>
      <w:strike w:val="false"/>
      <w:dstrike w:val="false"/>
      <w:outline w:val="false"/>
      <w:shadow w:val="false"/>
      <w:color w:val="000000"/>
      <w:kern w:val="2"/>
      <w:sz w:val="40"/>
      <w:szCs w:val="24"/>
      <w:u w:val="none"/>
      <w:em w:val="none"/>
      <w:lang w:val="es-ES" w:eastAsia="hi-IN" w:bidi="ar-SA"/>
    </w:rPr>
  </w:style>
  <w:style w:type="paragraph" w:styleId="PredeterminadoLTUntertitel">
    <w:name w:val="Predeterminado~LT~Untertitel"/>
    <w:qFormat/>
    <w:pPr>
      <w:widowControl/>
      <w:suppressAutoHyphens w:val="true"/>
      <w:bidi w:val="0"/>
      <w:ind w:left="0" w:right="0" w:hanging="0"/>
      <w:jc w:val="center"/>
    </w:pPr>
    <w:rPr>
      <w:rFonts w:ascii="Mangal" w:hAnsi="Mangal" w:eastAsia="Liberation Sans" w:cs="Liberation Serif"/>
      <w:b w:val="false"/>
      <w:i w:val="false"/>
      <w:strike w:val="false"/>
      <w:dstrike w:val="false"/>
      <w:outline w:val="false"/>
      <w:shadow w:val="false"/>
      <w:color w:val="000000"/>
      <w:kern w:val="2"/>
      <w:sz w:val="64"/>
      <w:szCs w:val="24"/>
      <w:u w:val="none"/>
      <w:em w:val="none"/>
      <w:lang w:val="es-ES" w:eastAsia="hi-IN" w:bidi="ar-SA"/>
    </w:rPr>
  </w:style>
  <w:style w:type="paragraph" w:styleId="PredeterminadoLTTitel">
    <w:name w:val="Predeterminado~LT~Titel"/>
    <w:qFormat/>
    <w:pPr>
      <w:widowControl/>
      <w:suppressAutoHyphens w:val="true"/>
      <w:bidi w:val="0"/>
      <w:jc w:val="center"/>
    </w:pPr>
    <w:rPr>
      <w:rFonts w:ascii="Mangal" w:hAnsi="Mangal" w:eastAsia="Liberation Sans" w:cs="Liberation Serif"/>
      <w:b w:val="false"/>
      <w:i w:val="false"/>
      <w:strike w:val="false"/>
      <w:dstrike w:val="false"/>
      <w:outline w:val="false"/>
      <w:shadow w:val="false"/>
      <w:color w:val="000000"/>
      <w:kern w:val="2"/>
      <w:sz w:val="88"/>
      <w:szCs w:val="24"/>
      <w:u w:val="none"/>
      <w:em w:val="none"/>
      <w:lang w:val="es-ES" w:eastAsia="hi-IN" w:bidi="ar-SA"/>
    </w:rPr>
  </w:style>
  <w:style w:type="paragraph" w:styleId="PredeterminadoLTGliederung9">
    <w:name w:val="Predeterminado~LT~Gliederung 9"/>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PredeterminadoLTGliederung8">
    <w:name w:val="Predeterminado~LT~Gliederung 8"/>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PredeterminadoLTGliederung7">
    <w:name w:val="Predeterminado~LT~Gliederung 7"/>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PredeterminadoLTGliederung6">
    <w:name w:val="Predeterminado~LT~Gliederung 6"/>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PredeterminadoLTGliederung5">
    <w:name w:val="Predeterminado~LT~Gliederung 5"/>
    <w:qFormat/>
    <w:pPr>
      <w:widowControl/>
      <w:bidi w:val="0"/>
      <w:spacing w:before="57"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PredeterminadoLTGliederung4">
    <w:name w:val="Predeterminado~LT~Gliederung 4"/>
    <w:qFormat/>
    <w:pPr>
      <w:widowControl/>
      <w:bidi w:val="0"/>
      <w:spacing w:before="113" w:after="0"/>
      <w:jc w:val="left"/>
    </w:pPr>
    <w:rPr>
      <w:rFonts w:ascii="Mangal" w:hAnsi="Mangal" w:eastAsia="Liberation Sans" w:cs=""/>
      <w:b w:val="false"/>
      <w:i w:val="false"/>
      <w:strike w:val="false"/>
      <w:dstrike w:val="false"/>
      <w:outline w:val="false"/>
      <w:shadow w:val="false"/>
      <w:color w:val="000000"/>
      <w:kern w:val="2"/>
      <w:sz w:val="40"/>
      <w:szCs w:val="22"/>
      <w:u w:val="none"/>
      <w:em w:val="none"/>
      <w:lang w:val="es-ES" w:eastAsia="en-US" w:bidi="ar-SA"/>
    </w:rPr>
  </w:style>
  <w:style w:type="paragraph" w:styleId="PredeterminadoLTGliederung3">
    <w:name w:val="Predeterminado~LT~Gliederung 3"/>
    <w:qFormat/>
    <w:pPr>
      <w:widowControl/>
      <w:bidi w:val="0"/>
      <w:spacing w:before="170" w:after="0"/>
      <w:jc w:val="left"/>
    </w:pPr>
    <w:rPr>
      <w:rFonts w:ascii="Mangal" w:hAnsi="Mangal" w:eastAsia="Liberation Sans" w:cs=""/>
      <w:b w:val="false"/>
      <w:i w:val="false"/>
      <w:strike w:val="false"/>
      <w:dstrike w:val="false"/>
      <w:outline w:val="false"/>
      <w:shadow w:val="false"/>
      <w:color w:val="000000"/>
      <w:kern w:val="2"/>
      <w:sz w:val="48"/>
      <w:szCs w:val="22"/>
      <w:u w:val="none"/>
      <w:em w:val="none"/>
      <w:lang w:val="es-ES" w:eastAsia="en-US" w:bidi="ar-SA"/>
    </w:rPr>
  </w:style>
  <w:style w:type="paragraph" w:styleId="PredeterminadoLTGliederung2">
    <w:name w:val="Predeterminado~LT~Gliederung 2"/>
    <w:qFormat/>
    <w:pPr>
      <w:widowControl/>
      <w:bidi w:val="0"/>
      <w:spacing w:before="227" w:after="0"/>
      <w:jc w:val="left"/>
    </w:pPr>
    <w:rPr>
      <w:rFonts w:ascii="Mangal" w:hAnsi="Mangal" w:eastAsia="Liberation Sans" w:cs=""/>
      <w:b w:val="false"/>
      <w:i w:val="false"/>
      <w:strike w:val="false"/>
      <w:dstrike w:val="false"/>
      <w:outline w:val="false"/>
      <w:shadow w:val="false"/>
      <w:color w:val="000000"/>
      <w:kern w:val="2"/>
      <w:sz w:val="56"/>
      <w:szCs w:val="22"/>
      <w:u w:val="none"/>
      <w:em w:val="none"/>
      <w:lang w:val="es-ES" w:eastAsia="en-US" w:bidi="ar-SA"/>
    </w:rPr>
  </w:style>
  <w:style w:type="paragraph" w:styleId="PredeterminadoLTGliederung1">
    <w:name w:val="Predeterminado~LT~Gliederung 1"/>
    <w:qFormat/>
    <w:pPr>
      <w:widowControl/>
      <w:suppressAutoHyphens w:val="true"/>
      <w:bidi w:val="0"/>
      <w:spacing w:before="283" w:after="0"/>
      <w:jc w:val="left"/>
    </w:pPr>
    <w:rPr>
      <w:rFonts w:ascii="Mangal" w:hAnsi="Mangal" w:eastAsia="Liberation Sans" w:cs="Liberation Serif"/>
      <w:b w:val="false"/>
      <w:i w:val="false"/>
      <w:strike w:val="false"/>
      <w:dstrike w:val="false"/>
      <w:outline w:val="false"/>
      <w:shadow w:val="false"/>
      <w:color w:val="000000"/>
      <w:kern w:val="2"/>
      <w:sz w:val="64"/>
      <w:szCs w:val="24"/>
      <w:u w:val="none"/>
      <w:em w:val="none"/>
      <w:lang w:val="es-ES" w:eastAsia="hi-IN" w:bidi="ar-SA"/>
    </w:rPr>
  </w:style>
  <w:style w:type="paragraph" w:styleId="Lneadedimensiones">
    <w:name w:val="Línea de dimensiones"/>
    <w:qFormat/>
    <w:pPr>
      <w:widowControl/>
      <w:bidi w:val="0"/>
      <w:spacing w:lineRule="atLeast" w:line="200" w:before="0" w:after="0"/>
      <w:ind w:left="0" w:right="0" w:hanging="0"/>
      <w:jc w:val="left"/>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Ttulo21">
    <w:name w:val="Título2"/>
    <w:qFormat/>
    <w:pPr>
      <w:widowControl/>
      <w:bidi w:val="0"/>
      <w:spacing w:lineRule="atLeast" w:line="200" w:before="238" w:after="119"/>
      <w:ind w:left="0" w:right="0" w:hanging="0"/>
      <w:jc w:val="left"/>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Ttulo11">
    <w:name w:val="Título1"/>
    <w:qFormat/>
    <w:pPr>
      <w:widowControl/>
      <w:bidi w:val="0"/>
      <w:spacing w:lineRule="atLeast" w:line="200" w:before="238" w:after="119"/>
      <w:ind w:left="0" w:right="0" w:hanging="0"/>
      <w:jc w:val="left"/>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Titular2">
    <w:name w:val="Titular2"/>
    <w:qFormat/>
    <w:pPr>
      <w:widowControl/>
      <w:bidi w:val="0"/>
      <w:spacing w:lineRule="atLeast" w:line="200" w:before="57" w:after="57"/>
      <w:ind w:left="0" w:right="113" w:hanging="0"/>
      <w:jc w:val="center"/>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Titular1">
    <w:name w:val="Titular1"/>
    <w:qFormat/>
    <w:pPr>
      <w:widowControl/>
      <w:bidi w:val="0"/>
      <w:spacing w:lineRule="atLeast" w:line="200" w:before="0" w:after="0"/>
      <w:ind w:left="0" w:right="0" w:hanging="0"/>
      <w:jc w:val="center"/>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Sangradelaprimeralnea">
    <w:name w:val="Sangría de la primera línea"/>
    <w:qFormat/>
    <w:pPr>
      <w:widowControl/>
      <w:bidi w:val="0"/>
      <w:spacing w:lineRule="atLeast" w:line="200" w:before="0" w:after="0"/>
      <w:ind w:left="0" w:right="0" w:firstLine="340"/>
      <w:jc w:val="left"/>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Cuerpodetextojustificado">
    <w:name w:val="Cuerpo de texto justificado"/>
    <w:qFormat/>
    <w:pPr>
      <w:widowControl/>
      <w:bidi w:val="0"/>
      <w:spacing w:lineRule="atLeast" w:line="200" w:before="0" w:after="0"/>
      <w:ind w:left="0" w:right="0" w:hanging="0"/>
      <w:jc w:val="left"/>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Objetosinrellenonilnea">
    <w:name w:val="Objeto sin relleno ni línea"/>
    <w:qFormat/>
    <w:pPr>
      <w:widowControl/>
      <w:bidi w:val="0"/>
      <w:spacing w:lineRule="atLeast" w:line="200" w:before="0" w:after="0"/>
      <w:ind w:left="0" w:right="0" w:hanging="0"/>
      <w:jc w:val="left"/>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Objetosinrelleno">
    <w:name w:val="Objeto sin relleno"/>
    <w:qFormat/>
    <w:pPr>
      <w:widowControl/>
      <w:bidi w:val="0"/>
      <w:spacing w:lineRule="atLeast" w:line="200" w:before="0" w:after="0"/>
      <w:ind w:left="0" w:right="0" w:hanging="0"/>
      <w:jc w:val="left"/>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Objetoconsombra">
    <w:name w:val="Objeto con sombra"/>
    <w:qFormat/>
    <w:pPr>
      <w:widowControl/>
      <w:bidi w:val="0"/>
      <w:spacing w:lineRule="atLeast" w:line="200" w:before="0" w:after="0"/>
      <w:ind w:left="0" w:right="0" w:hanging="0"/>
      <w:jc w:val="left"/>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Objetoconpuntadeflecha">
    <w:name w:val="Objeto con punta de flecha"/>
    <w:qFormat/>
    <w:pPr>
      <w:widowControl/>
      <w:bidi w:val="0"/>
      <w:spacing w:lineRule="atLeast" w:line="200" w:before="0" w:after="0"/>
      <w:ind w:left="0" w:right="0" w:hanging="0"/>
      <w:jc w:val="left"/>
    </w:pPr>
    <w:rPr>
      <w:rFonts w:ascii="Mangal" w:hAnsi="Mangal" w:eastAsia="Liberation Sans" w:cs=""/>
      <w:b w:val="false"/>
      <w:i w:val="false"/>
      <w:strike w:val="false"/>
      <w:dstrike w:val="false"/>
      <w:outline w:val="false"/>
      <w:shadow w:val="false"/>
      <w:color w:val="000000"/>
      <w:kern w:val="2"/>
      <w:sz w:val="36"/>
      <w:szCs w:val="22"/>
      <w:u w:val="none"/>
      <w:em w:val="none"/>
      <w:lang w:val="es-ES" w:eastAsia="en-US" w:bidi="ar-SA"/>
    </w:rPr>
  </w:style>
  <w:style w:type="paragraph" w:styleId="Predeterminado">
    <w:name w:val="Predeterminado"/>
    <w:qFormat/>
    <w:pPr>
      <w:widowControl/>
      <w:suppressAutoHyphens w:val="true"/>
      <w:bidi w:val="0"/>
      <w:spacing w:lineRule="atLeast" w:line="200" w:before="0" w:after="0"/>
      <w:ind w:left="0" w:right="0" w:hanging="0"/>
      <w:jc w:val="left"/>
    </w:pPr>
    <w:rPr>
      <w:rFonts w:ascii="Mangal" w:hAnsi="Mangal" w:eastAsia="Liberation Sans" w:cs="Liberation Serif"/>
      <w:b w:val="false"/>
      <w:i w:val="false"/>
      <w:strike w:val="false"/>
      <w:dstrike w:val="false"/>
      <w:outline w:val="false"/>
      <w:shadow w:val="false"/>
      <w:color w:val="000000"/>
      <w:kern w:val="2"/>
      <w:sz w:val="36"/>
      <w:szCs w:val="24"/>
      <w:u w:val="none"/>
      <w:em w:val="none"/>
      <w:lang w:val="es-ES" w:eastAsia="hi-IN" w:bidi="ar-SA"/>
    </w:rPr>
  </w:style>
  <w:style w:type="paragraph" w:styleId="Default1">
    <w:name w:val="Default"/>
    <w:qFormat/>
    <w:pPr>
      <w:widowControl/>
      <w:suppressAutoHyphens w:val="true"/>
      <w:bidi w:val="0"/>
      <w:jc w:val="left"/>
    </w:pPr>
    <w:rPr>
      <w:rFonts w:ascii="Calibri" w:hAnsi="Calibri" w:eastAsia="Mangal" w:cs="Calibri"/>
      <w:color w:val="000000"/>
      <w:kern w:val="2"/>
      <w:sz w:val="24"/>
      <w:szCs w:val="24"/>
      <w:lang w:val="es-ES" w:eastAsia="hi-IN" w:bidi="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decuadrcula1clara-nfasis1">
    <w:name w:val="Grid Table 1 Light Accent 1"/>
    <w:basedOn w:val="Tablanormal"/>
    <w:uiPriority w:val="46"/>
    <w:rsid w:val="00e6059e"/>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sz="12" w:space="0"/>
        </w:tcBorders>
      </w:tcPr>
    </w:tblStylePr>
    <w:tblStylePr w:type="lastRow">
      <w:rPr>
        <w:b/>
        <w:bCs/>
      </w:rPr>
      <w:tblPr/>
      <w:tcPr>
        <w:tcBorders>
          <w:top w:val="double" w:color="9CC2E5" w:themeColor="accent1" w:sz="2" w:space="0"/>
        </w:tcBorders>
      </w:tcPr>
    </w:tblStylePr>
    <w:tblStylePr w:type="firstCol">
      <w:rPr>
        <w:b/>
        <w:bCs/>
      </w:rPr>
      <w:tblPr/>
    </w:tblStylePr>
    <w:tblStylePr w:type="lastCol">
      <w:rPr>
        <w:b/>
        <w:bCs/>
      </w:rPr>
      <w:tblPr/>
    </w:tblStylePr>
  </w:style>
  <w:style w:type="table" w:styleId="Tablaconcuadrcula">
    <w:name w:val="Table Grid"/>
    <w:basedOn w:val="Tablanormal"/>
    <w:uiPriority w:val="39"/>
    <w:rsid w:val="00e605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s://www.wisegrid.e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2A93-E40C-4B8E-80D6-39515E8C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Application>LibreOffice/5.4.6.2$Windows_x86 LibreOffice_project/4014ce260a04f1026ba855d3b8d91541c224eab8</Application>
  <Pages>3</Pages>
  <Words>586</Words>
  <Characters>3798</Characters>
  <CharactersWithSpaces>4342</CharactersWithSpaces>
  <Paragraphs>56</Paragraphs>
  <Company>IVACE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2018-05-28T11:40:00Z</dcterms:created>
  <dc:creator>Roberto Parras</dc:creator>
  <dc:description/>
  <dc:language>es-ES</dc:language>
  <cp:lastModifiedBy/>
  <cp:lastPrinted>2018-11-20T15:11:18Z</cp:lastPrinted>
  <dcterms:modified xsi:type="dcterms:W3CDTF">2019-01-11T13:58:47Z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IVACE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